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6DD1" w14:textId="2E98021C" w:rsidR="0069294D" w:rsidRPr="008F5245" w:rsidRDefault="0069294D" w:rsidP="0069294D"/>
    <w:p w14:paraId="63412F1E" w14:textId="77777777" w:rsidR="001B13D1" w:rsidRPr="008F5245" w:rsidRDefault="001B13D1" w:rsidP="0069294D"/>
    <w:p w14:paraId="495D11C2" w14:textId="77777777" w:rsidR="001B13D1" w:rsidRPr="008F5245" w:rsidRDefault="001B13D1" w:rsidP="0069294D"/>
    <w:p w14:paraId="2FF295FF" w14:textId="77777777" w:rsidR="001B13D1" w:rsidRPr="008F5245" w:rsidRDefault="001B13D1" w:rsidP="0069294D"/>
    <w:p w14:paraId="78C62F86" w14:textId="77777777" w:rsidR="001B13D1" w:rsidRDefault="001B13D1" w:rsidP="0069294D"/>
    <w:p w14:paraId="35DF13E4" w14:textId="77777777" w:rsidR="000C133C" w:rsidRDefault="000C133C" w:rsidP="0069294D"/>
    <w:p w14:paraId="1EE8FD57" w14:textId="77777777" w:rsidR="000C133C" w:rsidRPr="008F5245" w:rsidRDefault="000C133C" w:rsidP="0069294D"/>
    <w:p w14:paraId="22CA64F4" w14:textId="3681A2C5" w:rsidR="001B13D1" w:rsidRPr="008F5245" w:rsidRDefault="001B13D1" w:rsidP="001B13D1">
      <w:pPr>
        <w:jc w:val="center"/>
        <w:rPr>
          <w:b/>
          <w:bCs/>
          <w:sz w:val="44"/>
          <w:szCs w:val="44"/>
        </w:rPr>
      </w:pPr>
      <w:r w:rsidRPr="008F5245">
        <w:rPr>
          <w:b/>
          <w:bCs/>
          <w:sz w:val="44"/>
          <w:szCs w:val="44"/>
        </w:rPr>
        <w:t>Obrazloženje financijskog plana za 2026. godinu</w:t>
      </w:r>
    </w:p>
    <w:p w14:paraId="14EBD5AE" w14:textId="1EA384EC" w:rsidR="001B13D1" w:rsidRPr="008F5245" w:rsidRDefault="001B13D1" w:rsidP="001B13D1">
      <w:pPr>
        <w:jc w:val="center"/>
        <w:rPr>
          <w:b/>
          <w:bCs/>
          <w:sz w:val="44"/>
          <w:szCs w:val="44"/>
        </w:rPr>
      </w:pPr>
      <w:r w:rsidRPr="008F5245">
        <w:rPr>
          <w:b/>
          <w:bCs/>
          <w:sz w:val="44"/>
          <w:szCs w:val="44"/>
        </w:rPr>
        <w:t xml:space="preserve"> i projekcija za 2027. i 2028. godinu</w:t>
      </w:r>
    </w:p>
    <w:p w14:paraId="63C4B94F" w14:textId="77777777" w:rsidR="001B13D1" w:rsidRPr="008F5245" w:rsidRDefault="001B13D1" w:rsidP="001B13D1">
      <w:pPr>
        <w:rPr>
          <w:sz w:val="44"/>
          <w:szCs w:val="44"/>
        </w:rPr>
      </w:pPr>
    </w:p>
    <w:p w14:paraId="39B0805D" w14:textId="77777777" w:rsidR="001B13D1" w:rsidRPr="008F5245" w:rsidRDefault="001B13D1" w:rsidP="001B13D1">
      <w:pPr>
        <w:rPr>
          <w:sz w:val="44"/>
          <w:szCs w:val="44"/>
        </w:rPr>
      </w:pPr>
    </w:p>
    <w:p w14:paraId="07B91194" w14:textId="77777777" w:rsidR="001B13D1" w:rsidRPr="008F5245" w:rsidRDefault="001B13D1" w:rsidP="001B13D1">
      <w:pPr>
        <w:rPr>
          <w:sz w:val="44"/>
          <w:szCs w:val="44"/>
        </w:rPr>
      </w:pPr>
    </w:p>
    <w:p w14:paraId="02E6CA83" w14:textId="77777777" w:rsidR="001B13D1" w:rsidRPr="008F5245" w:rsidRDefault="001B13D1" w:rsidP="001B13D1">
      <w:pPr>
        <w:rPr>
          <w:sz w:val="44"/>
          <w:szCs w:val="44"/>
        </w:rPr>
      </w:pPr>
    </w:p>
    <w:p w14:paraId="2757FB67" w14:textId="77777777" w:rsidR="001B13D1" w:rsidRDefault="001B13D1" w:rsidP="001B13D1">
      <w:pPr>
        <w:ind w:firstLine="720"/>
        <w:rPr>
          <w:sz w:val="44"/>
          <w:szCs w:val="44"/>
        </w:rPr>
      </w:pPr>
    </w:p>
    <w:p w14:paraId="6E0A3034" w14:textId="77777777" w:rsidR="00C44233" w:rsidRDefault="00C44233" w:rsidP="001B13D1">
      <w:pPr>
        <w:ind w:firstLine="720"/>
        <w:rPr>
          <w:sz w:val="44"/>
          <w:szCs w:val="44"/>
        </w:rPr>
      </w:pPr>
    </w:p>
    <w:p w14:paraId="77B99100" w14:textId="77777777" w:rsidR="000C133C" w:rsidRDefault="000C133C" w:rsidP="001B13D1">
      <w:pPr>
        <w:ind w:firstLine="720"/>
        <w:rPr>
          <w:sz w:val="44"/>
          <w:szCs w:val="44"/>
        </w:rPr>
      </w:pPr>
    </w:p>
    <w:p w14:paraId="0B628317" w14:textId="77777777" w:rsidR="000C133C" w:rsidRDefault="000C133C" w:rsidP="001B13D1">
      <w:pPr>
        <w:ind w:firstLine="720"/>
        <w:rPr>
          <w:sz w:val="44"/>
          <w:szCs w:val="44"/>
        </w:rPr>
      </w:pPr>
    </w:p>
    <w:sdt>
      <w:sdtPr>
        <w:rPr>
          <w:rFonts w:asciiTheme="minorHAnsi" w:eastAsiaTheme="minorHAnsi" w:hAnsiTheme="minorHAnsi" w:cstheme="minorBidi"/>
          <w:color w:val="auto"/>
          <w:kern w:val="2"/>
          <w:sz w:val="24"/>
          <w:szCs w:val="24"/>
          <w:lang w:eastAsia="en-US"/>
          <w14:ligatures w14:val="standardContextual"/>
        </w:rPr>
        <w:id w:val="585426126"/>
        <w:docPartObj>
          <w:docPartGallery w:val="Table of Contents"/>
          <w:docPartUnique/>
        </w:docPartObj>
      </w:sdtPr>
      <w:sdtEndPr>
        <w:rPr>
          <w:b/>
          <w:bCs/>
        </w:rPr>
      </w:sdtEndPr>
      <w:sdtContent>
        <w:p w14:paraId="510ECC3B" w14:textId="54B3D155" w:rsidR="000C133C" w:rsidRDefault="000C133C">
          <w:pPr>
            <w:pStyle w:val="TOCNaslov"/>
          </w:pPr>
          <w:r>
            <w:t>Sadržaj</w:t>
          </w:r>
        </w:p>
        <w:p w14:paraId="6B4A9ABA" w14:textId="2E4BFB1F" w:rsidR="000C133C" w:rsidRDefault="000C133C">
          <w:pPr>
            <w:pStyle w:val="Sadraj1"/>
            <w:tabs>
              <w:tab w:val="right" w:leader="dot" w:pos="10302"/>
            </w:tabs>
            <w:rPr>
              <w:rFonts w:eastAsiaTheme="minorEastAsia"/>
              <w:noProof/>
              <w:lang w:eastAsia="hr-HR"/>
            </w:rPr>
          </w:pPr>
          <w:r>
            <w:fldChar w:fldCharType="begin"/>
          </w:r>
          <w:r>
            <w:instrText xml:space="preserve"> TOC \o "1-3" \h \z \u </w:instrText>
          </w:r>
          <w:r>
            <w:fldChar w:fldCharType="separate"/>
          </w:r>
          <w:hyperlink w:anchor="_Toc212402738" w:history="1">
            <w:r w:rsidRPr="006040C1">
              <w:rPr>
                <w:rStyle w:val="Hiperveza"/>
                <w:noProof/>
              </w:rPr>
              <w:t>1 UVOD</w:t>
            </w:r>
            <w:r>
              <w:rPr>
                <w:noProof/>
                <w:webHidden/>
              </w:rPr>
              <w:tab/>
            </w:r>
            <w:r>
              <w:rPr>
                <w:noProof/>
                <w:webHidden/>
              </w:rPr>
              <w:fldChar w:fldCharType="begin"/>
            </w:r>
            <w:r>
              <w:rPr>
                <w:noProof/>
                <w:webHidden/>
              </w:rPr>
              <w:instrText xml:space="preserve"> PAGEREF _Toc212402738 \h </w:instrText>
            </w:r>
            <w:r>
              <w:rPr>
                <w:noProof/>
                <w:webHidden/>
              </w:rPr>
            </w:r>
            <w:r>
              <w:rPr>
                <w:noProof/>
                <w:webHidden/>
              </w:rPr>
              <w:fldChar w:fldCharType="separate"/>
            </w:r>
            <w:r>
              <w:rPr>
                <w:noProof/>
                <w:webHidden/>
              </w:rPr>
              <w:t>3</w:t>
            </w:r>
            <w:r>
              <w:rPr>
                <w:noProof/>
                <w:webHidden/>
              </w:rPr>
              <w:fldChar w:fldCharType="end"/>
            </w:r>
          </w:hyperlink>
        </w:p>
        <w:p w14:paraId="281EBF6B" w14:textId="3F2339CB" w:rsidR="000C133C" w:rsidRDefault="000C133C">
          <w:pPr>
            <w:pStyle w:val="Sadraj2"/>
            <w:tabs>
              <w:tab w:val="right" w:leader="dot" w:pos="10302"/>
            </w:tabs>
            <w:rPr>
              <w:rFonts w:eastAsiaTheme="minorEastAsia"/>
              <w:noProof/>
              <w:lang w:eastAsia="hr-HR"/>
            </w:rPr>
          </w:pPr>
          <w:hyperlink w:anchor="_Toc212402739" w:history="1">
            <w:r w:rsidRPr="006040C1">
              <w:rPr>
                <w:rStyle w:val="Hiperveza"/>
                <w:rFonts w:cstheme="minorHAnsi"/>
                <w:noProof/>
              </w:rPr>
              <w:t>1.1.Sažetak djelokruga rada</w:t>
            </w:r>
            <w:r>
              <w:rPr>
                <w:noProof/>
                <w:webHidden/>
              </w:rPr>
              <w:tab/>
            </w:r>
            <w:r>
              <w:rPr>
                <w:noProof/>
                <w:webHidden/>
              </w:rPr>
              <w:fldChar w:fldCharType="begin"/>
            </w:r>
            <w:r>
              <w:rPr>
                <w:noProof/>
                <w:webHidden/>
              </w:rPr>
              <w:instrText xml:space="preserve"> PAGEREF _Toc212402739 \h </w:instrText>
            </w:r>
            <w:r>
              <w:rPr>
                <w:noProof/>
                <w:webHidden/>
              </w:rPr>
            </w:r>
            <w:r>
              <w:rPr>
                <w:noProof/>
                <w:webHidden/>
              </w:rPr>
              <w:fldChar w:fldCharType="separate"/>
            </w:r>
            <w:r>
              <w:rPr>
                <w:noProof/>
                <w:webHidden/>
              </w:rPr>
              <w:t>4</w:t>
            </w:r>
            <w:r>
              <w:rPr>
                <w:noProof/>
                <w:webHidden/>
              </w:rPr>
              <w:fldChar w:fldCharType="end"/>
            </w:r>
          </w:hyperlink>
        </w:p>
        <w:p w14:paraId="3EA22A70" w14:textId="7E0D3E3C" w:rsidR="000C133C" w:rsidRDefault="000C133C">
          <w:pPr>
            <w:pStyle w:val="Sadraj1"/>
            <w:tabs>
              <w:tab w:val="right" w:leader="dot" w:pos="10302"/>
            </w:tabs>
            <w:rPr>
              <w:rFonts w:eastAsiaTheme="minorEastAsia"/>
              <w:noProof/>
              <w:lang w:eastAsia="hr-HR"/>
            </w:rPr>
          </w:pPr>
          <w:hyperlink w:anchor="_Toc212402740" w:history="1">
            <w:r w:rsidRPr="006040C1">
              <w:rPr>
                <w:rStyle w:val="Hiperveza"/>
                <w:noProof/>
              </w:rPr>
              <w:t>2. OBRAZLOŽENJE OPĆEG DIJELA FINANCIJSKOG PLANA</w:t>
            </w:r>
            <w:r>
              <w:rPr>
                <w:noProof/>
                <w:webHidden/>
              </w:rPr>
              <w:tab/>
            </w:r>
            <w:r>
              <w:rPr>
                <w:noProof/>
                <w:webHidden/>
              </w:rPr>
              <w:fldChar w:fldCharType="begin"/>
            </w:r>
            <w:r>
              <w:rPr>
                <w:noProof/>
                <w:webHidden/>
              </w:rPr>
              <w:instrText xml:space="preserve"> PAGEREF _Toc212402740 \h </w:instrText>
            </w:r>
            <w:r>
              <w:rPr>
                <w:noProof/>
                <w:webHidden/>
              </w:rPr>
            </w:r>
            <w:r>
              <w:rPr>
                <w:noProof/>
                <w:webHidden/>
              </w:rPr>
              <w:fldChar w:fldCharType="separate"/>
            </w:r>
            <w:r>
              <w:rPr>
                <w:noProof/>
                <w:webHidden/>
              </w:rPr>
              <w:t>5</w:t>
            </w:r>
            <w:r>
              <w:rPr>
                <w:noProof/>
                <w:webHidden/>
              </w:rPr>
              <w:fldChar w:fldCharType="end"/>
            </w:r>
          </w:hyperlink>
        </w:p>
        <w:p w14:paraId="6E42D7DC" w14:textId="34C79E52" w:rsidR="000C133C" w:rsidRDefault="000C133C">
          <w:pPr>
            <w:pStyle w:val="Sadraj2"/>
            <w:tabs>
              <w:tab w:val="right" w:leader="dot" w:pos="10302"/>
            </w:tabs>
            <w:rPr>
              <w:rFonts w:eastAsiaTheme="minorEastAsia"/>
              <w:noProof/>
              <w:lang w:eastAsia="hr-HR"/>
            </w:rPr>
          </w:pPr>
          <w:hyperlink w:anchor="_Toc212402741" w:history="1">
            <w:r w:rsidRPr="006040C1">
              <w:rPr>
                <w:rStyle w:val="Hiperveza"/>
                <w:noProof/>
              </w:rPr>
              <w:t>2.1.Ukupno planirani prihodi poslovanja</w:t>
            </w:r>
            <w:r>
              <w:rPr>
                <w:noProof/>
                <w:webHidden/>
              </w:rPr>
              <w:tab/>
            </w:r>
            <w:r>
              <w:rPr>
                <w:noProof/>
                <w:webHidden/>
              </w:rPr>
              <w:fldChar w:fldCharType="begin"/>
            </w:r>
            <w:r>
              <w:rPr>
                <w:noProof/>
                <w:webHidden/>
              </w:rPr>
              <w:instrText xml:space="preserve"> PAGEREF _Toc212402741 \h </w:instrText>
            </w:r>
            <w:r>
              <w:rPr>
                <w:noProof/>
                <w:webHidden/>
              </w:rPr>
            </w:r>
            <w:r>
              <w:rPr>
                <w:noProof/>
                <w:webHidden/>
              </w:rPr>
              <w:fldChar w:fldCharType="separate"/>
            </w:r>
            <w:r>
              <w:rPr>
                <w:noProof/>
                <w:webHidden/>
              </w:rPr>
              <w:t>5</w:t>
            </w:r>
            <w:r>
              <w:rPr>
                <w:noProof/>
                <w:webHidden/>
              </w:rPr>
              <w:fldChar w:fldCharType="end"/>
            </w:r>
          </w:hyperlink>
        </w:p>
        <w:p w14:paraId="15601693" w14:textId="5E6FB2F7" w:rsidR="000C133C" w:rsidRDefault="000C133C">
          <w:pPr>
            <w:pStyle w:val="Sadraj2"/>
            <w:tabs>
              <w:tab w:val="right" w:leader="dot" w:pos="10302"/>
            </w:tabs>
            <w:rPr>
              <w:rFonts w:eastAsiaTheme="minorEastAsia"/>
              <w:noProof/>
              <w:lang w:eastAsia="hr-HR"/>
            </w:rPr>
          </w:pPr>
          <w:hyperlink w:anchor="_Toc212402742" w:history="1">
            <w:r w:rsidRPr="006040C1">
              <w:rPr>
                <w:rStyle w:val="Hiperveza"/>
                <w:noProof/>
              </w:rPr>
              <w:t>2.2.Ukupno planirani rashodi</w:t>
            </w:r>
            <w:r>
              <w:rPr>
                <w:noProof/>
                <w:webHidden/>
              </w:rPr>
              <w:tab/>
            </w:r>
            <w:r>
              <w:rPr>
                <w:noProof/>
                <w:webHidden/>
              </w:rPr>
              <w:fldChar w:fldCharType="begin"/>
            </w:r>
            <w:r>
              <w:rPr>
                <w:noProof/>
                <w:webHidden/>
              </w:rPr>
              <w:instrText xml:space="preserve"> PAGEREF _Toc212402742 \h </w:instrText>
            </w:r>
            <w:r>
              <w:rPr>
                <w:noProof/>
                <w:webHidden/>
              </w:rPr>
            </w:r>
            <w:r>
              <w:rPr>
                <w:noProof/>
                <w:webHidden/>
              </w:rPr>
              <w:fldChar w:fldCharType="separate"/>
            </w:r>
            <w:r>
              <w:rPr>
                <w:noProof/>
                <w:webHidden/>
              </w:rPr>
              <w:t>7</w:t>
            </w:r>
            <w:r>
              <w:rPr>
                <w:noProof/>
                <w:webHidden/>
              </w:rPr>
              <w:fldChar w:fldCharType="end"/>
            </w:r>
          </w:hyperlink>
        </w:p>
        <w:p w14:paraId="224EBE6D" w14:textId="4DA65826" w:rsidR="000C133C" w:rsidRDefault="000C133C">
          <w:pPr>
            <w:pStyle w:val="Sadraj2"/>
            <w:tabs>
              <w:tab w:val="right" w:leader="dot" w:pos="10302"/>
            </w:tabs>
            <w:rPr>
              <w:rFonts w:eastAsiaTheme="minorEastAsia"/>
              <w:noProof/>
              <w:lang w:eastAsia="hr-HR"/>
            </w:rPr>
          </w:pPr>
          <w:hyperlink w:anchor="_Toc212402743" w:history="1">
            <w:r w:rsidRPr="006040C1">
              <w:rPr>
                <w:rStyle w:val="Hiperveza"/>
                <w:rFonts w:eastAsia="Calibri"/>
                <w:noProof/>
              </w:rPr>
              <w:t>2.3.</w:t>
            </w:r>
            <w:r w:rsidRPr="006040C1">
              <w:rPr>
                <w:rStyle w:val="Hiperveza"/>
                <w:noProof/>
              </w:rPr>
              <w:t>Prijenos sredstava iz prethodne u slijedeću godinu</w:t>
            </w:r>
            <w:r>
              <w:rPr>
                <w:noProof/>
                <w:webHidden/>
              </w:rPr>
              <w:tab/>
            </w:r>
            <w:r>
              <w:rPr>
                <w:noProof/>
                <w:webHidden/>
              </w:rPr>
              <w:fldChar w:fldCharType="begin"/>
            </w:r>
            <w:r>
              <w:rPr>
                <w:noProof/>
                <w:webHidden/>
              </w:rPr>
              <w:instrText xml:space="preserve"> PAGEREF _Toc212402743 \h </w:instrText>
            </w:r>
            <w:r>
              <w:rPr>
                <w:noProof/>
                <w:webHidden/>
              </w:rPr>
            </w:r>
            <w:r>
              <w:rPr>
                <w:noProof/>
                <w:webHidden/>
              </w:rPr>
              <w:fldChar w:fldCharType="separate"/>
            </w:r>
            <w:r>
              <w:rPr>
                <w:noProof/>
                <w:webHidden/>
              </w:rPr>
              <w:t>10</w:t>
            </w:r>
            <w:r>
              <w:rPr>
                <w:noProof/>
                <w:webHidden/>
              </w:rPr>
              <w:fldChar w:fldCharType="end"/>
            </w:r>
          </w:hyperlink>
        </w:p>
        <w:p w14:paraId="41EC17D7" w14:textId="22394A0B" w:rsidR="000C133C" w:rsidRDefault="000C133C">
          <w:pPr>
            <w:pStyle w:val="Sadraj2"/>
            <w:tabs>
              <w:tab w:val="right" w:leader="dot" w:pos="10302"/>
            </w:tabs>
            <w:rPr>
              <w:rFonts w:eastAsiaTheme="minorEastAsia"/>
              <w:noProof/>
              <w:lang w:eastAsia="hr-HR"/>
            </w:rPr>
          </w:pPr>
          <w:hyperlink w:anchor="_Toc212402744" w:history="1">
            <w:r w:rsidRPr="006040C1">
              <w:rPr>
                <w:rStyle w:val="Hiperveza"/>
                <w:noProof/>
              </w:rPr>
              <w:t>2.4.Ukupne i dospjele obveze</w:t>
            </w:r>
            <w:r>
              <w:rPr>
                <w:noProof/>
                <w:webHidden/>
              </w:rPr>
              <w:tab/>
            </w:r>
            <w:r>
              <w:rPr>
                <w:noProof/>
                <w:webHidden/>
              </w:rPr>
              <w:fldChar w:fldCharType="begin"/>
            </w:r>
            <w:r>
              <w:rPr>
                <w:noProof/>
                <w:webHidden/>
              </w:rPr>
              <w:instrText xml:space="preserve"> PAGEREF _Toc212402744 \h </w:instrText>
            </w:r>
            <w:r>
              <w:rPr>
                <w:noProof/>
                <w:webHidden/>
              </w:rPr>
            </w:r>
            <w:r>
              <w:rPr>
                <w:noProof/>
                <w:webHidden/>
              </w:rPr>
              <w:fldChar w:fldCharType="separate"/>
            </w:r>
            <w:r>
              <w:rPr>
                <w:noProof/>
                <w:webHidden/>
              </w:rPr>
              <w:t>10</w:t>
            </w:r>
            <w:r>
              <w:rPr>
                <w:noProof/>
                <w:webHidden/>
              </w:rPr>
              <w:fldChar w:fldCharType="end"/>
            </w:r>
          </w:hyperlink>
        </w:p>
        <w:p w14:paraId="195B6E72" w14:textId="747B47D9" w:rsidR="000C133C" w:rsidRDefault="000C133C">
          <w:pPr>
            <w:pStyle w:val="Sadraj1"/>
            <w:tabs>
              <w:tab w:val="right" w:leader="dot" w:pos="10302"/>
            </w:tabs>
            <w:rPr>
              <w:rFonts w:eastAsiaTheme="minorEastAsia"/>
              <w:noProof/>
              <w:lang w:eastAsia="hr-HR"/>
            </w:rPr>
          </w:pPr>
          <w:hyperlink w:anchor="_Toc212402745" w:history="1">
            <w:r w:rsidRPr="006040C1">
              <w:rPr>
                <w:rStyle w:val="Hiperveza"/>
                <w:noProof/>
              </w:rPr>
              <w:t>3.OBRAZLOŽENJE POSEBNOG DIJELA IZVRŠENJA</w:t>
            </w:r>
            <w:r>
              <w:rPr>
                <w:noProof/>
                <w:webHidden/>
              </w:rPr>
              <w:tab/>
            </w:r>
            <w:r>
              <w:rPr>
                <w:noProof/>
                <w:webHidden/>
              </w:rPr>
              <w:fldChar w:fldCharType="begin"/>
            </w:r>
            <w:r>
              <w:rPr>
                <w:noProof/>
                <w:webHidden/>
              </w:rPr>
              <w:instrText xml:space="preserve"> PAGEREF _Toc212402745 \h </w:instrText>
            </w:r>
            <w:r>
              <w:rPr>
                <w:noProof/>
                <w:webHidden/>
              </w:rPr>
            </w:r>
            <w:r>
              <w:rPr>
                <w:noProof/>
                <w:webHidden/>
              </w:rPr>
              <w:fldChar w:fldCharType="separate"/>
            </w:r>
            <w:r>
              <w:rPr>
                <w:noProof/>
                <w:webHidden/>
              </w:rPr>
              <w:t>11</w:t>
            </w:r>
            <w:r>
              <w:rPr>
                <w:noProof/>
                <w:webHidden/>
              </w:rPr>
              <w:fldChar w:fldCharType="end"/>
            </w:r>
          </w:hyperlink>
        </w:p>
        <w:p w14:paraId="63A8CEFF" w14:textId="2B172750" w:rsidR="000C133C" w:rsidRDefault="000C133C">
          <w:pPr>
            <w:pStyle w:val="Sadraj2"/>
            <w:tabs>
              <w:tab w:val="right" w:leader="dot" w:pos="10302"/>
            </w:tabs>
            <w:rPr>
              <w:rFonts w:eastAsiaTheme="minorEastAsia"/>
              <w:noProof/>
              <w:lang w:eastAsia="hr-HR"/>
            </w:rPr>
          </w:pPr>
          <w:hyperlink w:anchor="_Toc212402746" w:history="1">
            <w:r w:rsidRPr="006040C1">
              <w:rPr>
                <w:rStyle w:val="Hiperveza"/>
                <w:noProof/>
              </w:rPr>
              <w:t>3.1.Opis aktivnosti projekata</w:t>
            </w:r>
            <w:r>
              <w:rPr>
                <w:noProof/>
                <w:webHidden/>
              </w:rPr>
              <w:tab/>
            </w:r>
            <w:r>
              <w:rPr>
                <w:noProof/>
                <w:webHidden/>
              </w:rPr>
              <w:fldChar w:fldCharType="begin"/>
            </w:r>
            <w:r>
              <w:rPr>
                <w:noProof/>
                <w:webHidden/>
              </w:rPr>
              <w:instrText xml:space="preserve"> PAGEREF _Toc212402746 \h </w:instrText>
            </w:r>
            <w:r>
              <w:rPr>
                <w:noProof/>
                <w:webHidden/>
              </w:rPr>
            </w:r>
            <w:r>
              <w:rPr>
                <w:noProof/>
                <w:webHidden/>
              </w:rPr>
              <w:fldChar w:fldCharType="separate"/>
            </w:r>
            <w:r>
              <w:rPr>
                <w:noProof/>
                <w:webHidden/>
              </w:rPr>
              <w:t>11</w:t>
            </w:r>
            <w:r>
              <w:rPr>
                <w:noProof/>
                <w:webHidden/>
              </w:rPr>
              <w:fldChar w:fldCharType="end"/>
            </w:r>
          </w:hyperlink>
        </w:p>
        <w:p w14:paraId="5E1A06B2" w14:textId="2767FE4F" w:rsidR="000C133C" w:rsidRDefault="000C133C">
          <w:pPr>
            <w:pStyle w:val="Sadraj1"/>
            <w:tabs>
              <w:tab w:val="right" w:leader="dot" w:pos="10302"/>
            </w:tabs>
            <w:rPr>
              <w:rFonts w:eastAsiaTheme="minorEastAsia"/>
              <w:noProof/>
              <w:lang w:eastAsia="hr-HR"/>
            </w:rPr>
          </w:pPr>
          <w:hyperlink w:anchor="_Toc212402747" w:history="1">
            <w:r w:rsidRPr="006040C1">
              <w:rPr>
                <w:rStyle w:val="Hiperveza"/>
                <w:rFonts w:cstheme="minorHAnsi"/>
                <w:noProof/>
              </w:rPr>
              <w:t>4.</w:t>
            </w:r>
            <w:r w:rsidRPr="006040C1">
              <w:rPr>
                <w:rStyle w:val="Hiperveza"/>
                <w:rFonts w:eastAsia="Calibri"/>
                <w:noProof/>
              </w:rPr>
              <w:t xml:space="preserve"> CILJEVI I POKAZATELJI UČINKA</w:t>
            </w:r>
            <w:r>
              <w:rPr>
                <w:noProof/>
                <w:webHidden/>
              </w:rPr>
              <w:tab/>
            </w:r>
            <w:r>
              <w:rPr>
                <w:noProof/>
                <w:webHidden/>
              </w:rPr>
              <w:fldChar w:fldCharType="begin"/>
            </w:r>
            <w:r>
              <w:rPr>
                <w:noProof/>
                <w:webHidden/>
              </w:rPr>
              <w:instrText xml:space="preserve"> PAGEREF _Toc212402747 \h </w:instrText>
            </w:r>
            <w:r>
              <w:rPr>
                <w:noProof/>
                <w:webHidden/>
              </w:rPr>
            </w:r>
            <w:r>
              <w:rPr>
                <w:noProof/>
                <w:webHidden/>
              </w:rPr>
              <w:fldChar w:fldCharType="separate"/>
            </w:r>
            <w:r>
              <w:rPr>
                <w:noProof/>
                <w:webHidden/>
              </w:rPr>
              <w:t>14</w:t>
            </w:r>
            <w:r>
              <w:rPr>
                <w:noProof/>
                <w:webHidden/>
              </w:rPr>
              <w:fldChar w:fldCharType="end"/>
            </w:r>
          </w:hyperlink>
        </w:p>
        <w:p w14:paraId="3FBDDA3C" w14:textId="5B93EB39" w:rsidR="000C133C" w:rsidRDefault="000C133C">
          <w:r>
            <w:rPr>
              <w:b/>
              <w:bCs/>
            </w:rPr>
            <w:fldChar w:fldCharType="end"/>
          </w:r>
        </w:p>
      </w:sdtContent>
    </w:sdt>
    <w:p w14:paraId="3F8F126B" w14:textId="77777777" w:rsidR="000C133C" w:rsidRDefault="000C133C" w:rsidP="001B13D1">
      <w:pPr>
        <w:ind w:firstLine="720"/>
        <w:rPr>
          <w:sz w:val="44"/>
          <w:szCs w:val="44"/>
        </w:rPr>
      </w:pPr>
    </w:p>
    <w:p w14:paraId="34E8273F" w14:textId="77777777" w:rsidR="000C133C" w:rsidRDefault="000C133C" w:rsidP="001B13D1">
      <w:pPr>
        <w:ind w:firstLine="720"/>
        <w:rPr>
          <w:sz w:val="44"/>
          <w:szCs w:val="44"/>
        </w:rPr>
      </w:pPr>
    </w:p>
    <w:p w14:paraId="46D6CEB2" w14:textId="77777777" w:rsidR="000C133C" w:rsidRDefault="000C133C" w:rsidP="001B13D1">
      <w:pPr>
        <w:ind w:firstLine="720"/>
        <w:rPr>
          <w:sz w:val="44"/>
          <w:szCs w:val="44"/>
        </w:rPr>
      </w:pPr>
    </w:p>
    <w:p w14:paraId="3AEFEBA0" w14:textId="77777777" w:rsidR="000C133C" w:rsidRDefault="000C133C" w:rsidP="001B13D1">
      <w:pPr>
        <w:ind w:firstLine="720"/>
        <w:rPr>
          <w:sz w:val="44"/>
          <w:szCs w:val="44"/>
        </w:rPr>
      </w:pPr>
    </w:p>
    <w:p w14:paraId="29C60AC9" w14:textId="77777777" w:rsidR="000C133C" w:rsidRDefault="000C133C" w:rsidP="001B13D1">
      <w:pPr>
        <w:ind w:firstLine="720"/>
        <w:rPr>
          <w:sz w:val="44"/>
          <w:szCs w:val="44"/>
        </w:rPr>
      </w:pPr>
    </w:p>
    <w:p w14:paraId="4F43A095" w14:textId="77777777" w:rsidR="000C133C" w:rsidRDefault="000C133C" w:rsidP="001B13D1">
      <w:pPr>
        <w:ind w:firstLine="720"/>
        <w:rPr>
          <w:sz w:val="44"/>
          <w:szCs w:val="44"/>
        </w:rPr>
      </w:pPr>
    </w:p>
    <w:p w14:paraId="373687E8" w14:textId="77777777" w:rsidR="000C133C" w:rsidRDefault="000C133C" w:rsidP="001B13D1">
      <w:pPr>
        <w:ind w:firstLine="720"/>
        <w:rPr>
          <w:sz w:val="44"/>
          <w:szCs w:val="44"/>
        </w:rPr>
      </w:pPr>
    </w:p>
    <w:p w14:paraId="41B66EC2" w14:textId="77777777" w:rsidR="001B13D1" w:rsidRPr="008F5245" w:rsidRDefault="001B13D1" w:rsidP="000C133C"/>
    <w:p w14:paraId="19694B6A" w14:textId="04E9D305" w:rsidR="00FF5090" w:rsidRPr="000C133C" w:rsidRDefault="00FF5090" w:rsidP="00CA7751">
      <w:pPr>
        <w:pStyle w:val="Naslov1"/>
        <w:rPr>
          <w:sz w:val="28"/>
          <w:szCs w:val="28"/>
        </w:rPr>
      </w:pPr>
      <w:bookmarkStart w:id="0" w:name="_Toc212402738"/>
      <w:r w:rsidRPr="000C133C">
        <w:rPr>
          <w:sz w:val="28"/>
          <w:szCs w:val="28"/>
        </w:rPr>
        <w:lastRenderedPageBreak/>
        <w:t>1 UVOD</w:t>
      </w:r>
      <w:bookmarkEnd w:id="0"/>
    </w:p>
    <w:p w14:paraId="6842FA81" w14:textId="63D457E3" w:rsidR="001B13D1" w:rsidRPr="008F5245" w:rsidRDefault="001B13D1" w:rsidP="00B9684B">
      <w:pPr>
        <w:spacing w:line="360" w:lineRule="auto"/>
        <w:rPr>
          <w:rFonts w:cstheme="minorHAnsi"/>
        </w:rPr>
      </w:pPr>
      <w:r w:rsidRPr="008F5245">
        <w:rPr>
          <w:rFonts w:cstheme="minorHAnsi"/>
        </w:rPr>
        <w:t xml:space="preserve">Na temelju Zakona o proračunu, članka 33-36. („Narodne novine“, broj 144/21), te na temelju Uputa Gradskog ureda za kulturu i civilno, za izradu i dostavu prijedloga Financijskog plana Centra za kulturu Ribnjak za razdoblje 2026.-2028. godine koncipiran je prijedlog Financijskog plana Centra za kulturu Ribnjak za 2026. godinu te procjene za 2027. i 2028. godinu. </w:t>
      </w:r>
    </w:p>
    <w:p w14:paraId="1832106F" w14:textId="234ED6EC" w:rsidR="001B13D1" w:rsidRPr="008F5245" w:rsidRDefault="001B13D1" w:rsidP="00B9684B">
      <w:pPr>
        <w:spacing w:line="360" w:lineRule="auto"/>
        <w:rPr>
          <w:rFonts w:cstheme="minorHAnsi"/>
        </w:rPr>
      </w:pPr>
      <w:r w:rsidRPr="008F5245">
        <w:rPr>
          <w:rFonts w:cstheme="minorHAnsi"/>
        </w:rPr>
        <w:t>Zakonodavni okvir za planiranje obuhvaća sljedeće:</w:t>
      </w:r>
    </w:p>
    <w:p w14:paraId="53AD26EC" w14:textId="23F8C02A" w:rsidR="001B13D1" w:rsidRPr="00D563B6" w:rsidRDefault="001B13D1" w:rsidP="00D563B6">
      <w:pPr>
        <w:pStyle w:val="Odlomakpopisa"/>
        <w:numPr>
          <w:ilvl w:val="0"/>
          <w:numId w:val="5"/>
        </w:numPr>
        <w:spacing w:line="240" w:lineRule="auto"/>
        <w:rPr>
          <w:rFonts w:cstheme="minorHAnsi"/>
        </w:rPr>
      </w:pPr>
      <w:r w:rsidRPr="00D563B6">
        <w:rPr>
          <w:rFonts w:cstheme="minorHAnsi"/>
        </w:rPr>
        <w:t>Zakon o ustanovama (NN 76/93, 29/97, 47/99, 35/08, 127/19, 151/22)</w:t>
      </w:r>
    </w:p>
    <w:p w14:paraId="34BB1935" w14:textId="1BB3F47D" w:rsidR="001B13D1" w:rsidRPr="00D563B6" w:rsidRDefault="001B13D1" w:rsidP="00D563B6">
      <w:pPr>
        <w:pStyle w:val="Odlomakpopisa"/>
        <w:numPr>
          <w:ilvl w:val="0"/>
          <w:numId w:val="5"/>
        </w:numPr>
        <w:spacing w:line="240" w:lineRule="auto"/>
        <w:rPr>
          <w:rFonts w:cstheme="minorHAnsi"/>
        </w:rPr>
      </w:pPr>
      <w:r w:rsidRPr="00D563B6">
        <w:rPr>
          <w:rFonts w:cstheme="minorHAnsi"/>
        </w:rPr>
        <w:t>Zakon o kulturnim vijećima i financiranju javnih potreba u kulturi (NN 83/22)</w:t>
      </w:r>
    </w:p>
    <w:p w14:paraId="08C2C832" w14:textId="6A441421" w:rsidR="001B13D1" w:rsidRPr="00D563B6" w:rsidRDefault="001B13D1" w:rsidP="00D563B6">
      <w:pPr>
        <w:pStyle w:val="Odlomakpopisa"/>
        <w:numPr>
          <w:ilvl w:val="0"/>
          <w:numId w:val="5"/>
        </w:numPr>
        <w:spacing w:line="240" w:lineRule="auto"/>
        <w:rPr>
          <w:rFonts w:cstheme="minorHAnsi"/>
        </w:rPr>
      </w:pPr>
      <w:r w:rsidRPr="00D563B6">
        <w:rPr>
          <w:rFonts w:cstheme="minorHAnsi"/>
        </w:rPr>
        <w:t>Zakon o proračunu (NN 144/21)</w:t>
      </w:r>
    </w:p>
    <w:p w14:paraId="3386D3A6" w14:textId="03E609F7" w:rsidR="001B13D1" w:rsidRPr="00D563B6" w:rsidRDefault="001B13D1" w:rsidP="00D563B6">
      <w:pPr>
        <w:pStyle w:val="Odlomakpopisa"/>
        <w:numPr>
          <w:ilvl w:val="0"/>
          <w:numId w:val="5"/>
        </w:numPr>
        <w:spacing w:line="240" w:lineRule="auto"/>
        <w:rPr>
          <w:rFonts w:cstheme="minorHAnsi"/>
        </w:rPr>
      </w:pPr>
      <w:r w:rsidRPr="00D563B6">
        <w:rPr>
          <w:rFonts w:cstheme="minorHAnsi"/>
        </w:rPr>
        <w:t>Zakon o fiskalnoj odgovornosti (NN 111/18, 83/23)</w:t>
      </w:r>
    </w:p>
    <w:p w14:paraId="4280E194" w14:textId="5AA57843" w:rsidR="001B13D1" w:rsidRPr="00D563B6" w:rsidRDefault="001B13D1" w:rsidP="00D563B6">
      <w:pPr>
        <w:pStyle w:val="Odlomakpopisa"/>
        <w:numPr>
          <w:ilvl w:val="0"/>
          <w:numId w:val="5"/>
        </w:numPr>
        <w:spacing w:line="240" w:lineRule="auto"/>
        <w:rPr>
          <w:rFonts w:cstheme="minorHAnsi"/>
          <w:u w:val="single"/>
        </w:rPr>
      </w:pPr>
      <w:r w:rsidRPr="00D563B6">
        <w:rPr>
          <w:rFonts w:cstheme="minorHAnsi"/>
        </w:rPr>
        <w:t>Pravilnik o planiranju u sustavu proračuna (Narodne novine 1/24)</w:t>
      </w:r>
    </w:p>
    <w:p w14:paraId="655AB11F" w14:textId="77777777" w:rsidR="001B13D1" w:rsidRPr="00D563B6" w:rsidRDefault="001B13D1" w:rsidP="00D563B6">
      <w:pPr>
        <w:pStyle w:val="Odlomakpopisa"/>
        <w:numPr>
          <w:ilvl w:val="0"/>
          <w:numId w:val="5"/>
        </w:numPr>
        <w:spacing w:line="240" w:lineRule="auto"/>
        <w:rPr>
          <w:rFonts w:cstheme="minorHAnsi"/>
          <w:u w:val="single"/>
        </w:rPr>
      </w:pPr>
      <w:r w:rsidRPr="00D563B6">
        <w:rPr>
          <w:rFonts w:cstheme="minorHAnsi"/>
        </w:rPr>
        <w:t>Pravilnik o proračunskim klasifikacijama (Narodne novine 4/24 i 122/25)</w:t>
      </w:r>
    </w:p>
    <w:p w14:paraId="6349E19A" w14:textId="77777777" w:rsidR="001B13D1" w:rsidRPr="00D563B6" w:rsidRDefault="001B13D1" w:rsidP="00D563B6">
      <w:pPr>
        <w:pStyle w:val="Odlomakpopisa"/>
        <w:numPr>
          <w:ilvl w:val="0"/>
          <w:numId w:val="5"/>
        </w:numPr>
        <w:spacing w:line="240" w:lineRule="auto"/>
        <w:rPr>
          <w:rFonts w:cstheme="minorHAnsi"/>
          <w:u w:val="single"/>
        </w:rPr>
      </w:pPr>
      <w:r w:rsidRPr="00D563B6">
        <w:rPr>
          <w:rFonts w:cstheme="minorHAnsi"/>
        </w:rPr>
        <w:t>Pravilnik o proračunskom računovodstvu i računskom planu (Narodne novine 158/23 i 154/24)</w:t>
      </w:r>
    </w:p>
    <w:p w14:paraId="2460CE01" w14:textId="77777777" w:rsidR="001B13D1" w:rsidRPr="00D563B6" w:rsidRDefault="001B13D1" w:rsidP="00D563B6">
      <w:pPr>
        <w:pStyle w:val="Odlomakpopisa"/>
        <w:numPr>
          <w:ilvl w:val="0"/>
          <w:numId w:val="5"/>
        </w:numPr>
        <w:spacing w:line="240" w:lineRule="auto"/>
        <w:rPr>
          <w:rFonts w:cstheme="minorHAnsi"/>
          <w:u w:val="single"/>
        </w:rPr>
      </w:pPr>
      <w:r w:rsidRPr="00D563B6">
        <w:rPr>
          <w:rFonts w:cstheme="minorHAnsi"/>
        </w:rPr>
        <w:t>Pravilnik o korištenju sredstava Europske unije (Narodne novine 44/24)</w:t>
      </w:r>
    </w:p>
    <w:p w14:paraId="08786520" w14:textId="78AAA986" w:rsidR="00CD7B34" w:rsidRPr="00D563B6" w:rsidRDefault="00CD7B34" w:rsidP="00D563B6">
      <w:pPr>
        <w:pStyle w:val="Odlomakpopisa"/>
        <w:numPr>
          <w:ilvl w:val="0"/>
          <w:numId w:val="5"/>
        </w:numPr>
        <w:autoSpaceDE w:val="0"/>
        <w:autoSpaceDN w:val="0"/>
        <w:adjustRightInd w:val="0"/>
        <w:spacing w:line="240" w:lineRule="auto"/>
        <w:jc w:val="both"/>
        <w:rPr>
          <w:rFonts w:cstheme="minorHAnsi"/>
        </w:rPr>
      </w:pPr>
      <w:r w:rsidRPr="00D563B6">
        <w:rPr>
          <w:rFonts w:cstheme="minorHAnsi"/>
        </w:rPr>
        <w:t>Uredbom o načinu ocjene i postupku odobravanja investicijskih projekata (Narodne novine 158/23)</w:t>
      </w:r>
    </w:p>
    <w:p w14:paraId="0DB6CCC6" w14:textId="41DF2CBC" w:rsidR="00D563B6" w:rsidRPr="00D563B6" w:rsidRDefault="00864DF4" w:rsidP="00D563B6">
      <w:pPr>
        <w:pStyle w:val="Default"/>
        <w:numPr>
          <w:ilvl w:val="0"/>
          <w:numId w:val="5"/>
        </w:numPr>
        <w:spacing w:after="240"/>
        <w:rPr>
          <w:rFonts w:asciiTheme="minorHAnsi" w:hAnsiTheme="minorHAnsi" w:cstheme="minorHAnsi"/>
          <w:bCs/>
        </w:rPr>
      </w:pPr>
      <w:r w:rsidRPr="00D563B6">
        <w:rPr>
          <w:rFonts w:asciiTheme="minorHAnsi" w:hAnsiTheme="minorHAnsi" w:cstheme="minorHAnsi"/>
          <w:bCs/>
        </w:rPr>
        <w:t>Upute za izradu i dostavu prijedloga financijskih planova ustanova u kulturi kojima je Grad Zagreb osnivač za razdoblje 2026. – 2028. godine</w:t>
      </w:r>
    </w:p>
    <w:p w14:paraId="05C64E05" w14:textId="02FBB762" w:rsidR="005C478D" w:rsidRPr="008F5245" w:rsidRDefault="005C478D" w:rsidP="00B9684B">
      <w:pPr>
        <w:spacing w:line="360" w:lineRule="auto"/>
        <w:jc w:val="both"/>
        <w:rPr>
          <w:rFonts w:eastAsia="Times New Roman" w:cstheme="minorHAnsi"/>
        </w:rPr>
      </w:pPr>
      <w:r w:rsidRPr="008F5245">
        <w:rPr>
          <w:rFonts w:eastAsia="Times New Roman" w:cstheme="minorHAnsi"/>
        </w:rPr>
        <w:t>Financijski plan Centra za kulturu Ribnjak za 2026. godinu sastoji se od Općeg i Posebnog dijela:</w:t>
      </w:r>
    </w:p>
    <w:p w14:paraId="23ABB8BC" w14:textId="4FFB6256" w:rsidR="005C478D" w:rsidRPr="008F5245" w:rsidRDefault="005C478D" w:rsidP="00CA7751">
      <w:pPr>
        <w:autoSpaceDE w:val="0"/>
        <w:autoSpaceDN w:val="0"/>
        <w:adjustRightInd w:val="0"/>
        <w:spacing w:line="360" w:lineRule="auto"/>
        <w:jc w:val="both"/>
        <w:rPr>
          <w:rFonts w:cstheme="minorHAnsi"/>
        </w:rPr>
      </w:pPr>
      <w:r w:rsidRPr="008F5245">
        <w:rPr>
          <w:rFonts w:eastAsia="Times New Roman" w:cstheme="minorHAnsi"/>
          <w:b/>
        </w:rPr>
        <w:t xml:space="preserve">Opći dio Financijskog plana </w:t>
      </w:r>
      <w:r w:rsidR="00FF5090" w:rsidRPr="008F5245">
        <w:rPr>
          <w:rFonts w:cstheme="minorHAnsi"/>
        </w:rPr>
        <w:t xml:space="preserve">sastoji se od sažetka Računa prihoda i rashoda i Računa financiranja, Računa prihoda i rashoda (prihodi i rashodi na razini razreda i skupine ekonomske klasifikacije, zatim prihodi i rashodi na razini razreda i skupine prema izvorima financiranja te rashodi na razini razreda i skupine prema funkcijskoj klasifikaciji) te Računa financiranja (primici od financijske imovine i zaduživanja te izdaci za financijsku imovinu i otplate instrumenata zaduživanja iskazani na razini razreda i skupine prema ekonomskoj klasifikaciji te primici od financijske imovine i zaduživanja te izdaci za financijsku imovinu i otplate instrumenata zaduživanja na razini razreda i skupine prema izvorima financiranja). </w:t>
      </w:r>
    </w:p>
    <w:p w14:paraId="4D7DAC2C" w14:textId="5E901D22" w:rsidR="00FF2AAA" w:rsidRPr="008F5245" w:rsidRDefault="005C478D" w:rsidP="00CA7751">
      <w:pPr>
        <w:suppressAutoHyphens/>
        <w:autoSpaceDN w:val="0"/>
        <w:spacing w:after="0" w:line="360" w:lineRule="auto"/>
        <w:jc w:val="both"/>
        <w:rPr>
          <w:rFonts w:eastAsia="Times New Roman" w:cstheme="minorHAnsi"/>
          <w:b/>
        </w:rPr>
      </w:pPr>
      <w:r w:rsidRPr="008F5245">
        <w:rPr>
          <w:rFonts w:eastAsia="Times New Roman" w:cstheme="minorHAnsi"/>
          <w:b/>
        </w:rPr>
        <w:t xml:space="preserve">Posebni dio Financijskog plana </w:t>
      </w:r>
      <w:r w:rsidR="00FF5090" w:rsidRPr="008F5245">
        <w:rPr>
          <w:rFonts w:cstheme="minorHAnsi"/>
        </w:rPr>
        <w:t>čine rashodi i izdaci iskazani po izvorima financiranja i ekonomskoj klasifikaciji raspoređeni u programe koji se sastoje od aktivnosti i projekata.</w:t>
      </w:r>
    </w:p>
    <w:p w14:paraId="76C8C626" w14:textId="777C170E" w:rsidR="00FF5090" w:rsidRPr="0036612D" w:rsidRDefault="000C133C" w:rsidP="000C133C">
      <w:pPr>
        <w:pStyle w:val="Naslov2"/>
        <w:rPr>
          <w:rFonts w:asciiTheme="minorHAnsi" w:hAnsiTheme="minorHAnsi" w:cstheme="minorHAnsi"/>
          <w:sz w:val="24"/>
          <w:szCs w:val="24"/>
        </w:rPr>
      </w:pPr>
      <w:bookmarkStart w:id="1" w:name="_Toc212402739"/>
      <w:r>
        <w:rPr>
          <w:rFonts w:asciiTheme="minorHAnsi" w:hAnsiTheme="minorHAnsi" w:cstheme="minorHAnsi"/>
          <w:sz w:val="24"/>
          <w:szCs w:val="24"/>
        </w:rPr>
        <w:lastRenderedPageBreak/>
        <w:t>1.1.</w:t>
      </w:r>
      <w:r w:rsidR="00FF5090" w:rsidRPr="0036612D">
        <w:rPr>
          <w:rFonts w:asciiTheme="minorHAnsi" w:hAnsiTheme="minorHAnsi" w:cstheme="minorHAnsi"/>
          <w:sz w:val="24"/>
          <w:szCs w:val="24"/>
        </w:rPr>
        <w:t>Sažetak djelokruga rada</w:t>
      </w:r>
      <w:bookmarkEnd w:id="1"/>
    </w:p>
    <w:p w14:paraId="41F93526" w14:textId="77777777" w:rsidR="0036612D" w:rsidRPr="00D563B6" w:rsidRDefault="0036612D" w:rsidP="00D563B6">
      <w:pPr>
        <w:pStyle w:val="Bezproreda"/>
      </w:pPr>
      <w:r w:rsidRPr="00D563B6">
        <w:t xml:space="preserve">Razdjel: 24 - Grad Zagreb Gradski ured za kulturu </w:t>
      </w:r>
    </w:p>
    <w:p w14:paraId="55E406B4" w14:textId="284CB875" w:rsidR="00864DF4" w:rsidRPr="00D563B6" w:rsidRDefault="00864DF4" w:rsidP="00D563B6">
      <w:pPr>
        <w:pStyle w:val="Bezproreda"/>
      </w:pPr>
      <w:r w:rsidRPr="00D563B6">
        <w:t xml:space="preserve">Osnivači: GRAD ZAGREB </w:t>
      </w:r>
    </w:p>
    <w:p w14:paraId="1078D171" w14:textId="77777777" w:rsidR="0036612D" w:rsidRPr="00D563B6" w:rsidRDefault="0036612D" w:rsidP="00D563B6">
      <w:pPr>
        <w:pStyle w:val="Bezproreda"/>
      </w:pPr>
      <w:r w:rsidRPr="00D563B6">
        <w:t xml:space="preserve">Glava: 2402 DJELATNOST KULTURE </w:t>
      </w:r>
    </w:p>
    <w:p w14:paraId="0517D9E9" w14:textId="34093637" w:rsidR="0036612D" w:rsidRPr="00D563B6" w:rsidRDefault="0036612D" w:rsidP="00D563B6">
      <w:pPr>
        <w:pStyle w:val="Bezproreda"/>
      </w:pPr>
      <w:r w:rsidRPr="00D563B6">
        <w:t>OIB: 45058007791</w:t>
      </w:r>
    </w:p>
    <w:p w14:paraId="437D2FCD" w14:textId="11292489" w:rsidR="0036612D" w:rsidRPr="00D563B6" w:rsidRDefault="0036612D" w:rsidP="00D563B6">
      <w:pPr>
        <w:pStyle w:val="Bezproreda"/>
      </w:pPr>
      <w:r w:rsidRPr="00D563B6">
        <w:t>RKP: 24859</w:t>
      </w:r>
      <w:r w:rsidR="00864DF4" w:rsidRPr="00D563B6">
        <w:t xml:space="preserve"> </w:t>
      </w:r>
    </w:p>
    <w:p w14:paraId="349F9C06" w14:textId="5B9618A1" w:rsidR="0036612D" w:rsidRPr="00D563B6" w:rsidRDefault="0036612D" w:rsidP="00D563B6">
      <w:pPr>
        <w:pStyle w:val="Bezproreda"/>
      </w:pPr>
      <w:r w:rsidRPr="00D563B6">
        <w:t>Adresa sjedišta: Park Ribnjak 1</w:t>
      </w:r>
      <w:r w:rsidR="00864DF4" w:rsidRPr="00D563B6">
        <w:t>, 10000 ZAGREB</w:t>
      </w:r>
    </w:p>
    <w:p w14:paraId="6BCD671A" w14:textId="4E0DE7AE" w:rsidR="0036612D" w:rsidRPr="00D563B6" w:rsidRDefault="0036612D" w:rsidP="00D563B6">
      <w:pPr>
        <w:pStyle w:val="Bezproreda"/>
      </w:pPr>
      <w:r w:rsidRPr="00D563B6">
        <w:t>Oznaka razine: 21</w:t>
      </w:r>
    </w:p>
    <w:p w14:paraId="6731E51D" w14:textId="77777777" w:rsidR="00D563B6" w:rsidRPr="00D563B6" w:rsidRDefault="00D563B6" w:rsidP="00D563B6">
      <w:pPr>
        <w:pStyle w:val="Bezproreda"/>
      </w:pPr>
    </w:p>
    <w:p w14:paraId="4ED791D2" w14:textId="5E474CA4" w:rsidR="00FF5090" w:rsidRPr="00FF5090" w:rsidRDefault="00FF5090" w:rsidP="00B9684B">
      <w:pPr>
        <w:spacing w:line="360" w:lineRule="auto"/>
        <w:rPr>
          <w:rFonts w:cstheme="minorHAnsi"/>
        </w:rPr>
      </w:pPr>
      <w:r w:rsidRPr="00FF5090">
        <w:rPr>
          <w:rFonts w:cstheme="minorHAnsi"/>
        </w:rPr>
        <w:t>Centar za kulturu Ribnjak javna je ustanova u kulturi čija je osnovna djelatnost promicanje i razvoj kulturnog i umjetničkog stvaralaštva te provedba obrazovnih i edukativnih programa u području kulture. Ustanova organizira, potiče i realizira programe iz glazbenog, likovnog, filmskog, kazališnog i književnog područja, kao i interdisciplinarne projekte koji povezuju kulturu s obrazovanjem, ekologijom i društvenim razvojem zajednice.</w:t>
      </w:r>
    </w:p>
    <w:p w14:paraId="3F01F371" w14:textId="77777777" w:rsidR="00FF5090" w:rsidRPr="00FF5090" w:rsidRDefault="00FF5090" w:rsidP="00B9684B">
      <w:pPr>
        <w:spacing w:line="360" w:lineRule="auto"/>
        <w:rPr>
          <w:rFonts w:cstheme="minorHAnsi"/>
        </w:rPr>
      </w:pPr>
      <w:r w:rsidRPr="00FF5090">
        <w:rPr>
          <w:rFonts w:cstheme="minorHAnsi"/>
        </w:rPr>
        <w:t>Posebna pažnja usmjerena je na djecu, mlade i građane različitih dobnih i društvenih skupina kroz stvaranje uvjeta za aktivno sudjelovanje u kulturnom životu grada. Centar surađuje s umjetnicima, obrazovnim i kulturnim institucijama, udrugama i pojedincima te doprinosi razvoju kulturne ponude i očuvanju kulturnih vrijednosti na području Grada Zagreba.</w:t>
      </w:r>
    </w:p>
    <w:p w14:paraId="6FB4532E" w14:textId="77777777" w:rsidR="00FF5090" w:rsidRPr="00FF5090" w:rsidRDefault="00FF5090" w:rsidP="00B9684B">
      <w:pPr>
        <w:suppressAutoHyphens/>
        <w:autoSpaceDN w:val="0"/>
        <w:spacing w:after="0" w:line="360" w:lineRule="auto"/>
        <w:jc w:val="both"/>
        <w:rPr>
          <w:rFonts w:cstheme="minorHAnsi"/>
        </w:rPr>
      </w:pPr>
      <w:r w:rsidRPr="00FF5090">
        <w:rPr>
          <w:rFonts w:cstheme="minorHAnsi"/>
        </w:rPr>
        <w:t>Djelokrug rada Centra obuhvaća planiranje, organizaciju, produkciju i realizaciju programa u području kulture, umjetnosti i cjeloživotnog obrazovanja, uz stalno praćenje potreba zajednice i kulturnih politika Grada Zagreba. Centar razvija projekte koji povezuju umjetničko izražavanje s društvenim razvojem, potiču kreativnost, sudjelovanje građana i stvaranje inkluzivnog kulturnog okruženja.</w:t>
      </w:r>
    </w:p>
    <w:p w14:paraId="73E80338" w14:textId="77777777" w:rsidR="00FF5090" w:rsidRPr="00FF5090" w:rsidRDefault="00FF5090" w:rsidP="0036612D">
      <w:pPr>
        <w:suppressAutoHyphens/>
        <w:autoSpaceDN w:val="0"/>
        <w:spacing w:after="0" w:line="360" w:lineRule="auto"/>
        <w:jc w:val="both"/>
        <w:rPr>
          <w:rFonts w:cstheme="minorHAnsi"/>
        </w:rPr>
      </w:pPr>
      <w:r w:rsidRPr="00FF5090">
        <w:rPr>
          <w:rFonts w:cstheme="minorHAnsi"/>
        </w:rPr>
        <w:t>U svom djelovanju Centar surađuje s brojnim institucijama, umjetnicima, školama, udrugama i lokalnim zajednicama, čime pridonosi razvoju kulturne raznolikosti, socijalne kohezije i kvalitete života građana. Kroz inovativne pristupe i interdisciplinarne programe Centar za kulturu Ribnjak pozicionira se kao suvremeni javni prostor otvoren dijalogu, stvaralaštvu i zajedničkom dobru.</w:t>
      </w:r>
    </w:p>
    <w:p w14:paraId="4ACF651D" w14:textId="77777777" w:rsidR="00FF2AAA" w:rsidRDefault="00FF2AAA" w:rsidP="00FB6980">
      <w:pPr>
        <w:suppressAutoHyphens/>
        <w:autoSpaceDN w:val="0"/>
        <w:spacing w:after="0" w:line="360" w:lineRule="auto"/>
        <w:jc w:val="both"/>
        <w:rPr>
          <w:sz w:val="22"/>
          <w:szCs w:val="22"/>
        </w:rPr>
      </w:pPr>
    </w:p>
    <w:p w14:paraId="3168CD3E" w14:textId="77777777" w:rsidR="00864DF4" w:rsidRDefault="00864DF4" w:rsidP="00FB6980">
      <w:pPr>
        <w:suppressAutoHyphens/>
        <w:autoSpaceDN w:val="0"/>
        <w:spacing w:after="0" w:line="360" w:lineRule="auto"/>
        <w:jc w:val="both"/>
        <w:rPr>
          <w:sz w:val="22"/>
          <w:szCs w:val="22"/>
        </w:rPr>
      </w:pPr>
    </w:p>
    <w:p w14:paraId="0B0EC2F0" w14:textId="77777777" w:rsidR="00285559" w:rsidRPr="008F5245" w:rsidRDefault="00285559" w:rsidP="00FB6980">
      <w:pPr>
        <w:suppressAutoHyphens/>
        <w:autoSpaceDN w:val="0"/>
        <w:spacing w:after="0" w:line="360" w:lineRule="auto"/>
        <w:jc w:val="both"/>
        <w:rPr>
          <w:sz w:val="22"/>
          <w:szCs w:val="22"/>
        </w:rPr>
      </w:pPr>
    </w:p>
    <w:p w14:paraId="13622A6C" w14:textId="1B461498" w:rsidR="00FF5090" w:rsidRPr="0036612D" w:rsidRDefault="00BC3A3F" w:rsidP="0036612D">
      <w:pPr>
        <w:pStyle w:val="Naslov1"/>
        <w:rPr>
          <w:sz w:val="28"/>
          <w:szCs w:val="28"/>
        </w:rPr>
      </w:pPr>
      <w:bookmarkStart w:id="2" w:name="_Toc212402740"/>
      <w:r w:rsidRPr="0036612D">
        <w:rPr>
          <w:sz w:val="28"/>
          <w:szCs w:val="28"/>
        </w:rPr>
        <w:lastRenderedPageBreak/>
        <w:t>2. OBRAZLOŽENJE OPĆEG DIJELA FINANCIJSKOG PLANA</w:t>
      </w:r>
      <w:bookmarkEnd w:id="2"/>
    </w:p>
    <w:p w14:paraId="77617774" w14:textId="6E8D6FDD" w:rsidR="00B9684B" w:rsidRPr="008F5245" w:rsidRDefault="00CA7751" w:rsidP="00CA7751">
      <w:pPr>
        <w:pStyle w:val="Naslov2"/>
        <w:rPr>
          <w:sz w:val="24"/>
          <w:szCs w:val="24"/>
        </w:rPr>
      </w:pPr>
      <w:bookmarkStart w:id="3" w:name="_Toc212402741"/>
      <w:r w:rsidRPr="008F5245">
        <w:rPr>
          <w:sz w:val="24"/>
          <w:szCs w:val="24"/>
        </w:rPr>
        <w:t>2.1.</w:t>
      </w:r>
      <w:r w:rsidR="00B9684B" w:rsidRPr="008F5245">
        <w:rPr>
          <w:sz w:val="24"/>
          <w:szCs w:val="24"/>
        </w:rPr>
        <w:t>Ukupno planirani prihodi poslovanja</w:t>
      </w:r>
      <w:bookmarkEnd w:id="3"/>
    </w:p>
    <w:p w14:paraId="7130848A" w14:textId="20B8459E" w:rsidR="00B9684B" w:rsidRPr="008F5245" w:rsidRDefault="00B9684B" w:rsidP="00CA7751">
      <w:pPr>
        <w:pStyle w:val="Odlomakpopisa"/>
        <w:numPr>
          <w:ilvl w:val="0"/>
          <w:numId w:val="13"/>
        </w:numPr>
        <w:rPr>
          <w:bCs/>
        </w:rPr>
      </w:pPr>
      <w:r w:rsidRPr="008F5245">
        <w:rPr>
          <w:bCs/>
        </w:rPr>
        <w:t>2026. godinu iznose 1.299.700,00 EUR,</w:t>
      </w:r>
    </w:p>
    <w:p w14:paraId="6D599572" w14:textId="30565CD0" w:rsidR="00B9684B" w:rsidRPr="008F5245" w:rsidRDefault="00B9684B" w:rsidP="00CA7751">
      <w:pPr>
        <w:pStyle w:val="Odlomakpopisa"/>
        <w:numPr>
          <w:ilvl w:val="0"/>
          <w:numId w:val="13"/>
        </w:numPr>
        <w:rPr>
          <w:bCs/>
        </w:rPr>
      </w:pPr>
      <w:r w:rsidRPr="008F5245">
        <w:rPr>
          <w:bCs/>
        </w:rPr>
        <w:t>2027. godinu iznose 1.314.500,00 EUR,</w:t>
      </w:r>
    </w:p>
    <w:p w14:paraId="20C7253C" w14:textId="50C22BB4" w:rsidR="00B9684B" w:rsidRPr="008F5245" w:rsidRDefault="00B9684B" w:rsidP="00CA7751">
      <w:pPr>
        <w:pStyle w:val="Odlomakpopisa"/>
        <w:numPr>
          <w:ilvl w:val="0"/>
          <w:numId w:val="13"/>
        </w:numPr>
        <w:rPr>
          <w:bCs/>
        </w:rPr>
      </w:pPr>
      <w:r w:rsidRPr="008F5245">
        <w:rPr>
          <w:bCs/>
        </w:rPr>
        <w:t>2028. godinu iznose 1.326.500,00 EUR.</w:t>
      </w:r>
    </w:p>
    <w:p w14:paraId="455209F3" w14:textId="4BEF0EE6" w:rsidR="00BC3A3F" w:rsidRPr="00D563B6" w:rsidRDefault="00B9684B" w:rsidP="00D563B6">
      <w:pPr>
        <w:jc w:val="center"/>
        <w:rPr>
          <w:bCs/>
        </w:rPr>
      </w:pPr>
      <w:r w:rsidRPr="00B9684B">
        <w:rPr>
          <w:bCs/>
        </w:rPr>
        <w:t>Plan prihoda prema izvoru financiranja:</w:t>
      </w:r>
      <w:r w:rsidR="00D563B6" w:rsidRPr="00D563B6">
        <w:rPr>
          <w:noProof/>
        </w:rPr>
        <w:t xml:space="preserve"> </w:t>
      </w:r>
      <w:r w:rsidR="00D563B6" w:rsidRPr="00D563B6">
        <w:rPr>
          <w:bCs/>
          <w:noProof/>
        </w:rPr>
        <w:drawing>
          <wp:inline distT="0" distB="0" distL="0" distR="0" wp14:anchorId="567812C4" wp14:editId="41C73CC6">
            <wp:extent cx="6548120" cy="2161540"/>
            <wp:effectExtent l="0" t="0" r="5080" b="0"/>
            <wp:docPr id="592756487" name="Slika 1" descr="Slika na kojoj se prikazuje tekst, snimka zaslona, broj, crt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56487" name="Slika 1" descr="Slika na kojoj se prikazuje tekst, snimka zaslona, broj, crta&#10;&#10;Sadržaj generiran uz AI možda nije točan."/>
                    <pic:cNvPicPr/>
                  </pic:nvPicPr>
                  <pic:blipFill>
                    <a:blip r:embed="rId8"/>
                    <a:stretch>
                      <a:fillRect/>
                    </a:stretch>
                  </pic:blipFill>
                  <pic:spPr>
                    <a:xfrm>
                      <a:off x="0" y="0"/>
                      <a:ext cx="6548120" cy="2161540"/>
                    </a:xfrm>
                    <a:prstGeom prst="rect">
                      <a:avLst/>
                    </a:prstGeom>
                  </pic:spPr>
                </pic:pic>
              </a:graphicData>
            </a:graphic>
          </wp:inline>
        </w:drawing>
      </w:r>
      <w:r w:rsidR="00BC3A3F" w:rsidRPr="008F5245">
        <w:rPr>
          <w:sz w:val="22"/>
          <w:szCs w:val="22"/>
        </w:rPr>
        <w:br/>
      </w:r>
      <w:r w:rsidR="00BC3A3F" w:rsidRPr="008F5245">
        <w:rPr>
          <w:sz w:val="16"/>
          <w:szCs w:val="16"/>
        </w:rPr>
        <w:t xml:space="preserve">Tablica 1. </w:t>
      </w:r>
      <w:r w:rsidRPr="008F5245">
        <w:rPr>
          <w:sz w:val="16"/>
          <w:szCs w:val="16"/>
        </w:rPr>
        <w:t>Prihodi po izvorima financiranja</w:t>
      </w:r>
    </w:p>
    <w:p w14:paraId="3D224D81" w14:textId="327604D7" w:rsidR="00475E71" w:rsidRPr="00475E71" w:rsidRDefault="00475E71" w:rsidP="00475E71">
      <w:pPr>
        <w:spacing w:line="360" w:lineRule="auto"/>
      </w:pPr>
      <w:r w:rsidRPr="00475E71">
        <w:t xml:space="preserve">Planirani prihodi iz </w:t>
      </w:r>
      <w:r w:rsidRPr="00475E71">
        <w:rPr>
          <w:b/>
          <w:bCs/>
        </w:rPr>
        <w:t>izvora 11</w:t>
      </w:r>
      <w:r w:rsidRPr="00475E71">
        <w:t xml:space="preserve"> – sredstava nadležnog proračuna za financiranje redovne djelatnosti – namijenjeni su pokriću osnovnih rashoda poslovanja ustanove. Ovi prihodi osiguravaju sredstva za isplatu plaća i naknada zaposlenicima, troškove prijevoza, materijalne rashode poslovanja, održavanje i opremanje prostora, provođenje sistematskih pregleda te isplatu naknada za održane sjednice Upravnog vijeća.</w:t>
      </w:r>
      <w:r w:rsidR="00297D57" w:rsidRPr="008F5245">
        <w:t xml:space="preserve"> </w:t>
      </w:r>
      <w:r w:rsidRPr="00475E71">
        <w:t xml:space="preserve">Prihodi iz </w:t>
      </w:r>
      <w:r w:rsidRPr="00475E71">
        <w:rPr>
          <w:b/>
          <w:bCs/>
        </w:rPr>
        <w:t>programskih ugovora</w:t>
      </w:r>
      <w:r w:rsidRPr="00475E71">
        <w:t xml:space="preserve"> koriste se za financiranje rashoda nastalih provedbom kazališnih, glazbenih, estradnih i drugih kulturno-umjetničkih programa i priredbi. Također, namijenjeni su izvođenju obrazovnih i kulturnih programa za djecu predškolske i školske dobi, organiziranju izvanškolskih i zabavnih aktivnosti za djecu i mladež te provedbi knjižnično-čitalačke djelatnosti.</w:t>
      </w:r>
    </w:p>
    <w:p w14:paraId="318222CA" w14:textId="77777777" w:rsidR="00475E71" w:rsidRPr="008F5245" w:rsidRDefault="00475E71" w:rsidP="00475E71">
      <w:pPr>
        <w:spacing w:line="360" w:lineRule="auto"/>
      </w:pPr>
      <w:r w:rsidRPr="008F5245">
        <w:rPr>
          <w:b/>
          <w:bCs/>
        </w:rPr>
        <w:t>Izvor 31</w:t>
      </w:r>
      <w:r w:rsidRPr="008F5245">
        <w:t xml:space="preserve"> obuhvaća prihode ostvarene pružanjem usluga i obavljanjem poslova koje mogu obavljati i drugi subjekti izvan općeg proračuna – fizičke i pravne osobe koje nisu proračunski korisnici – a koji se ostvaruju </w:t>
      </w:r>
      <w:r w:rsidRPr="008F5245">
        <w:rPr>
          <w:b/>
          <w:bCs/>
        </w:rPr>
        <w:t>unutar djelatnosti ustanove</w:t>
      </w:r>
      <w:r w:rsidRPr="008F5245">
        <w:t xml:space="preserve"> te </w:t>
      </w:r>
      <w:r w:rsidRPr="008F5245">
        <w:rPr>
          <w:b/>
          <w:bCs/>
        </w:rPr>
        <w:t>dopunjuju i upotpunjuju njezinu temeljnu djelatnost</w:t>
      </w:r>
      <w:r w:rsidRPr="008F5245">
        <w:t>.</w:t>
      </w:r>
      <w:r w:rsidRPr="008F5245">
        <w:br/>
      </w:r>
      <w:r w:rsidRPr="008F5245">
        <w:lastRenderedPageBreak/>
        <w:t xml:space="preserve">Ovi prihodi uključuju, između ostalog, </w:t>
      </w:r>
      <w:r w:rsidRPr="008F5245">
        <w:rPr>
          <w:b/>
          <w:bCs/>
        </w:rPr>
        <w:t>prihode od zakupa dvorane</w:t>
      </w:r>
      <w:r w:rsidRPr="008F5245">
        <w:t xml:space="preserve"> te </w:t>
      </w:r>
      <w:r w:rsidRPr="008F5245">
        <w:rPr>
          <w:b/>
          <w:bCs/>
        </w:rPr>
        <w:t xml:space="preserve">naknade za prodane ulaznice rezidenata i </w:t>
      </w:r>
      <w:proofErr w:type="spellStart"/>
      <w:r w:rsidRPr="008F5245">
        <w:rPr>
          <w:b/>
          <w:bCs/>
        </w:rPr>
        <w:t>nerezidenata</w:t>
      </w:r>
      <w:proofErr w:type="spellEnd"/>
      <w:r w:rsidRPr="008F5245">
        <w:t xml:space="preserve"> koji svoje programe realiziraju u prostoru ustanove.</w:t>
      </w:r>
    </w:p>
    <w:p w14:paraId="44AD2BBA" w14:textId="07551B9D" w:rsidR="00297D57" w:rsidRPr="00297D57" w:rsidRDefault="00297D57" w:rsidP="00297D57">
      <w:pPr>
        <w:spacing w:line="360" w:lineRule="auto"/>
      </w:pPr>
      <w:r w:rsidRPr="00297D57">
        <w:t>Centar mladih Ribnjak planira u 202</w:t>
      </w:r>
      <w:r w:rsidRPr="008F5245">
        <w:t>5./202</w:t>
      </w:r>
      <w:r w:rsidRPr="00297D57">
        <w:t xml:space="preserve">6. otvoriti novi tekući projekt pod nazivom </w:t>
      </w:r>
      <w:r w:rsidRPr="00297D57">
        <w:rPr>
          <w:b/>
          <w:bCs/>
        </w:rPr>
        <w:t>PILOT PROJEKT SPARK 2</w:t>
      </w:r>
      <w:r w:rsidRPr="00297D57">
        <w:t xml:space="preserve">, u kojem će biti </w:t>
      </w:r>
      <w:r w:rsidRPr="00297D57">
        <w:rPr>
          <w:b/>
          <w:bCs/>
        </w:rPr>
        <w:t>partner</w:t>
      </w:r>
      <w:r w:rsidRPr="00297D57">
        <w:t xml:space="preserve"> Gradu Zagrebu – prijavitelju na Poziv za dodjelu bespovratnih sredstava.</w:t>
      </w:r>
    </w:p>
    <w:p w14:paraId="42734D9F" w14:textId="77777777" w:rsidR="00297D57" w:rsidRPr="00297D57" w:rsidRDefault="00297D57" w:rsidP="00297D57">
      <w:pPr>
        <w:spacing w:line="360" w:lineRule="auto"/>
      </w:pPr>
      <w:r w:rsidRPr="00297D57">
        <w:t xml:space="preserve">Za potrebe provedbe projekta potrebno je u financijskom planu za 2026. godinu osigurati ukupno </w:t>
      </w:r>
      <w:r w:rsidRPr="00297D57">
        <w:rPr>
          <w:b/>
          <w:bCs/>
        </w:rPr>
        <w:t>31.200,00 eura</w:t>
      </w:r>
      <w:r w:rsidRPr="00297D57">
        <w:t>, i to:</w:t>
      </w:r>
    </w:p>
    <w:p w14:paraId="5C759870" w14:textId="77777777" w:rsidR="00297D57" w:rsidRPr="00297D57" w:rsidRDefault="00297D57" w:rsidP="00297D57">
      <w:pPr>
        <w:numPr>
          <w:ilvl w:val="0"/>
          <w:numId w:val="9"/>
        </w:numPr>
        <w:spacing w:line="240" w:lineRule="auto"/>
      </w:pPr>
      <w:r w:rsidRPr="00297D57">
        <w:rPr>
          <w:b/>
          <w:bCs/>
        </w:rPr>
        <w:t>15.600,00 eura</w:t>
      </w:r>
      <w:r w:rsidRPr="00297D57">
        <w:t xml:space="preserve"> iz </w:t>
      </w:r>
      <w:r w:rsidRPr="00297D57">
        <w:rPr>
          <w:b/>
          <w:bCs/>
        </w:rPr>
        <w:t>sredstava Grada Zagreba</w:t>
      </w:r>
      <w:r w:rsidRPr="00297D57">
        <w:t>,</w:t>
      </w:r>
    </w:p>
    <w:p w14:paraId="2665EC10" w14:textId="77777777" w:rsidR="00297D57" w:rsidRPr="00297D57" w:rsidRDefault="00297D57" w:rsidP="00297D57">
      <w:pPr>
        <w:numPr>
          <w:ilvl w:val="0"/>
          <w:numId w:val="9"/>
        </w:numPr>
        <w:spacing w:line="240" w:lineRule="auto"/>
      </w:pPr>
      <w:r w:rsidRPr="00297D57">
        <w:rPr>
          <w:b/>
          <w:bCs/>
          <w:i/>
          <w:iCs/>
        </w:rPr>
        <w:t>15.600,00 eura</w:t>
      </w:r>
      <w:r w:rsidRPr="00297D57">
        <w:rPr>
          <w:i/>
          <w:iCs/>
        </w:rPr>
        <w:t xml:space="preserve"> iz </w:t>
      </w:r>
      <w:r w:rsidRPr="00297D57">
        <w:rPr>
          <w:b/>
          <w:bCs/>
          <w:i/>
          <w:iCs/>
        </w:rPr>
        <w:t>sredstava Ministarstva demografije i useljeništva</w:t>
      </w:r>
      <w:r w:rsidRPr="00297D57">
        <w:rPr>
          <w:i/>
          <w:iCs/>
        </w:rPr>
        <w:t xml:space="preserve"> (</w:t>
      </w:r>
      <w:r w:rsidRPr="00297D57">
        <w:rPr>
          <w:b/>
          <w:bCs/>
          <w:i/>
          <w:iCs/>
        </w:rPr>
        <w:t>izvor 5.2.</w:t>
      </w:r>
      <w:r w:rsidRPr="00297D57">
        <w:rPr>
          <w:i/>
          <w:iCs/>
        </w:rPr>
        <w:t>)</w:t>
      </w:r>
      <w:r w:rsidRPr="00297D57">
        <w:t>.</w:t>
      </w:r>
    </w:p>
    <w:p w14:paraId="2F1DE074" w14:textId="77777777" w:rsidR="00297D57" w:rsidRDefault="00297D57" w:rsidP="00297D57">
      <w:pPr>
        <w:spacing w:line="360" w:lineRule="auto"/>
      </w:pPr>
      <w:r w:rsidRPr="00297D57">
        <w:t xml:space="preserve">Sredstva će se planirati na novom </w:t>
      </w:r>
      <w:r w:rsidRPr="00297D57">
        <w:rPr>
          <w:b/>
          <w:bCs/>
        </w:rPr>
        <w:t>tekućem projektu</w:t>
      </w:r>
      <w:r w:rsidRPr="00297D57">
        <w:t xml:space="preserve"> pod nazivom </w:t>
      </w:r>
      <w:r w:rsidRPr="00297D57">
        <w:rPr>
          <w:i/>
          <w:iCs/>
        </w:rPr>
        <w:t>PILOT PROJEKT SPARK 2</w:t>
      </w:r>
      <w:r w:rsidRPr="00297D57">
        <w:t xml:space="preserve"> te će se koristiti za aktivnosti definirane projektnim prijedlogom i ugovorom o partnerstvu.</w:t>
      </w:r>
    </w:p>
    <w:p w14:paraId="10DE6DE8" w14:textId="47DF2210" w:rsidR="00D563B6" w:rsidRDefault="000F4138" w:rsidP="00297D57">
      <w:pPr>
        <w:spacing w:line="360" w:lineRule="auto"/>
      </w:pPr>
      <w:r>
        <w:br/>
      </w:r>
      <w:r w:rsidRPr="000F4138">
        <w:rPr>
          <w:noProof/>
        </w:rPr>
        <w:drawing>
          <wp:inline distT="0" distB="0" distL="0" distR="0" wp14:anchorId="58F02376" wp14:editId="45987229">
            <wp:extent cx="6548120" cy="3581400"/>
            <wp:effectExtent l="0" t="0" r="5080" b="0"/>
            <wp:docPr id="1051730477" name="Slika 1" descr="Slika na kojoj se prikazuje tekst, snimka zaslona, dijagram,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30477" name="Slika 1" descr="Slika na kojoj se prikazuje tekst, snimka zaslona, dijagram, broj&#10;&#10;Sadržaj generiran uz AI možda nije točan."/>
                    <pic:cNvPicPr/>
                  </pic:nvPicPr>
                  <pic:blipFill>
                    <a:blip r:embed="rId9"/>
                    <a:stretch>
                      <a:fillRect/>
                    </a:stretch>
                  </pic:blipFill>
                  <pic:spPr>
                    <a:xfrm>
                      <a:off x="0" y="0"/>
                      <a:ext cx="6548120" cy="3581400"/>
                    </a:xfrm>
                    <a:prstGeom prst="rect">
                      <a:avLst/>
                    </a:prstGeom>
                  </pic:spPr>
                </pic:pic>
              </a:graphicData>
            </a:graphic>
          </wp:inline>
        </w:drawing>
      </w:r>
    </w:p>
    <w:p w14:paraId="0250FDF4" w14:textId="08D555A2" w:rsidR="000F4138" w:rsidRPr="000F4138" w:rsidRDefault="000F4138" w:rsidP="000F4138">
      <w:pPr>
        <w:spacing w:line="360" w:lineRule="auto"/>
        <w:jc w:val="center"/>
        <w:rPr>
          <w:sz w:val="16"/>
          <w:szCs w:val="16"/>
        </w:rPr>
      </w:pPr>
      <w:r w:rsidRPr="000F4138">
        <w:rPr>
          <w:sz w:val="16"/>
          <w:szCs w:val="16"/>
        </w:rPr>
        <w:t>Graf 1:Prihodi prema izvorima financiranja</w:t>
      </w:r>
    </w:p>
    <w:p w14:paraId="47215B3B" w14:textId="4309742F" w:rsidR="00CA7751" w:rsidRPr="008F5245" w:rsidRDefault="00CA7751" w:rsidP="00CA7751">
      <w:pPr>
        <w:pStyle w:val="Naslov2"/>
        <w:rPr>
          <w:sz w:val="24"/>
          <w:szCs w:val="24"/>
        </w:rPr>
      </w:pPr>
      <w:bookmarkStart w:id="4" w:name="_Toc212402742"/>
      <w:r w:rsidRPr="008F5245">
        <w:rPr>
          <w:sz w:val="24"/>
          <w:szCs w:val="24"/>
        </w:rPr>
        <w:lastRenderedPageBreak/>
        <w:t>2.2.Ukupno planirani rashodi</w:t>
      </w:r>
      <w:bookmarkEnd w:id="4"/>
    </w:p>
    <w:p w14:paraId="51B022FC" w14:textId="77777777" w:rsidR="00FA10FA" w:rsidRPr="008F5245" w:rsidRDefault="00FA10FA" w:rsidP="000F4138">
      <w:pPr>
        <w:pStyle w:val="Bezproreda"/>
      </w:pPr>
      <w:r w:rsidRPr="008F5245">
        <w:t>Ukupno planirani rashodi poslovanja za :</w:t>
      </w:r>
    </w:p>
    <w:p w14:paraId="6D3B0E29" w14:textId="55E33DB8" w:rsidR="00FA10FA" w:rsidRPr="008F5245" w:rsidRDefault="00FA10FA" w:rsidP="000F4138">
      <w:pPr>
        <w:pStyle w:val="Bezproreda"/>
        <w:numPr>
          <w:ilvl w:val="0"/>
          <w:numId w:val="26"/>
        </w:numPr>
      </w:pPr>
      <w:r w:rsidRPr="008F5245">
        <w:t>2026. godinu iznose 1.299.700 eura,</w:t>
      </w:r>
    </w:p>
    <w:p w14:paraId="0D9B3B53" w14:textId="746AB91B" w:rsidR="00FA10FA" w:rsidRPr="008F5245" w:rsidRDefault="00FA10FA" w:rsidP="000F4138">
      <w:pPr>
        <w:pStyle w:val="Bezproreda"/>
        <w:numPr>
          <w:ilvl w:val="0"/>
          <w:numId w:val="26"/>
        </w:numPr>
      </w:pPr>
      <w:r w:rsidRPr="008F5245">
        <w:t>2027. godinu iznose 1.314.500 eura i za</w:t>
      </w:r>
    </w:p>
    <w:p w14:paraId="173F9F85" w14:textId="3E679F52" w:rsidR="00FA10FA" w:rsidRPr="008F5245" w:rsidRDefault="00FA10FA" w:rsidP="000F4138">
      <w:pPr>
        <w:pStyle w:val="Bezproreda"/>
        <w:numPr>
          <w:ilvl w:val="0"/>
          <w:numId w:val="26"/>
        </w:numPr>
      </w:pPr>
      <w:r w:rsidRPr="008F5245">
        <w:t>2028. godinu iznose 1.326.500 eura.</w:t>
      </w:r>
    </w:p>
    <w:p w14:paraId="25F8780C" w14:textId="32D27FBC" w:rsidR="00FA10FA" w:rsidRPr="008F5245" w:rsidRDefault="000F4138" w:rsidP="00FA10FA">
      <w:pPr>
        <w:spacing w:line="360" w:lineRule="auto"/>
        <w:jc w:val="center"/>
        <w:rPr>
          <w:sz w:val="16"/>
          <w:szCs w:val="16"/>
        </w:rPr>
      </w:pPr>
      <w:r w:rsidRPr="000F4138">
        <w:rPr>
          <w:noProof/>
          <w:sz w:val="22"/>
          <w:szCs w:val="22"/>
        </w:rPr>
        <w:drawing>
          <wp:inline distT="0" distB="0" distL="0" distR="0" wp14:anchorId="507B2DC8" wp14:editId="3E518545">
            <wp:extent cx="6548120" cy="2185670"/>
            <wp:effectExtent l="0" t="0" r="5080" b="5080"/>
            <wp:docPr id="1577045981" name="Slika 1" descr="Slika na kojoj se prikazuje tekst, broj, Font, crt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45981" name="Slika 1" descr="Slika na kojoj se prikazuje tekst, broj, Font, crta&#10;&#10;Sadržaj generiran uz AI možda nije točan."/>
                    <pic:cNvPicPr/>
                  </pic:nvPicPr>
                  <pic:blipFill>
                    <a:blip r:embed="rId10"/>
                    <a:stretch>
                      <a:fillRect/>
                    </a:stretch>
                  </pic:blipFill>
                  <pic:spPr>
                    <a:xfrm>
                      <a:off x="0" y="0"/>
                      <a:ext cx="6548120" cy="2185670"/>
                    </a:xfrm>
                    <a:prstGeom prst="rect">
                      <a:avLst/>
                    </a:prstGeom>
                  </pic:spPr>
                </pic:pic>
              </a:graphicData>
            </a:graphic>
          </wp:inline>
        </w:drawing>
      </w:r>
      <w:r w:rsidR="00FA10FA" w:rsidRPr="008F5245">
        <w:rPr>
          <w:sz w:val="22"/>
          <w:szCs w:val="22"/>
        </w:rPr>
        <w:br/>
      </w:r>
      <w:r w:rsidR="00FA10FA" w:rsidRPr="008F5245">
        <w:rPr>
          <w:sz w:val="16"/>
          <w:szCs w:val="16"/>
        </w:rPr>
        <w:t>Tablica 2. Rashodi po izvorima financiranja</w:t>
      </w:r>
    </w:p>
    <w:p w14:paraId="5D38818A" w14:textId="65E3E6C6" w:rsidR="009345A2" w:rsidRPr="00F15264" w:rsidRDefault="000D2337" w:rsidP="009345A2">
      <w:pPr>
        <w:jc w:val="both"/>
        <w:rPr>
          <w:rFonts w:ascii="Times New Roman" w:hAnsi="Times New Roman" w:cs="Times New Roman"/>
        </w:rPr>
      </w:pPr>
      <w:r w:rsidRPr="000D2337">
        <w:rPr>
          <w:rFonts w:eastAsia="Calibri"/>
        </w:rPr>
        <w:t>Najznačajniji rashodi poslovanja Centra kulture Ribnjak u planskom razdoblju 2026. – 2028. godine odnose se na rashode za zaposlene, materijalne rashode, usluge te nabavu nefinancijske imovine. Struktura rashoda u narednim godinama odražava razvojne planove ustanove, planiranu rekonstrukciju prostora i jačanje kapaciteta za provedbu kulturnih, edukativnih i inkluzivnih programa.</w:t>
      </w:r>
      <w:r w:rsidR="009345A2">
        <w:rPr>
          <w:rFonts w:eastAsia="Calibri"/>
        </w:rPr>
        <w:t xml:space="preserve"> </w:t>
      </w:r>
      <w:r w:rsidR="009345A2" w:rsidRPr="00F15264">
        <w:rPr>
          <w:rFonts w:ascii="Times New Roman" w:hAnsi="Times New Roman" w:cs="Times New Roman"/>
        </w:rPr>
        <w:t xml:space="preserve">Rashodi i </w:t>
      </w:r>
      <w:r w:rsidR="009345A2">
        <w:rPr>
          <w:rFonts w:ascii="Times New Roman" w:hAnsi="Times New Roman" w:cs="Times New Roman"/>
        </w:rPr>
        <w:t xml:space="preserve">izdaci planirani su u iznosu od 1.299.700,00 </w:t>
      </w:r>
      <w:r w:rsidR="009345A2" w:rsidRPr="00F15264">
        <w:rPr>
          <w:rFonts w:ascii="Times New Roman" w:hAnsi="Times New Roman" w:cs="Times New Roman"/>
        </w:rPr>
        <w:t>eura te su raspoređeni prema proračunskim klasifikacijama u financijskom planu, a prema ekonomskoj klasifikaciji to su:</w:t>
      </w:r>
    </w:p>
    <w:p w14:paraId="5BCE6E69" w14:textId="77777777" w:rsidR="009345A2" w:rsidRPr="00F15264" w:rsidRDefault="009345A2" w:rsidP="009345A2">
      <w:pPr>
        <w:pStyle w:val="Odlomakpopisa"/>
        <w:numPr>
          <w:ilvl w:val="0"/>
          <w:numId w:val="22"/>
        </w:numPr>
        <w:spacing w:line="259" w:lineRule="auto"/>
        <w:jc w:val="both"/>
        <w:rPr>
          <w:rFonts w:ascii="Times New Roman" w:hAnsi="Times New Roman" w:cs="Times New Roman"/>
        </w:rPr>
      </w:pPr>
      <w:r w:rsidRPr="00F15264">
        <w:rPr>
          <w:rFonts w:ascii="Times New Roman" w:hAnsi="Times New Roman" w:cs="Times New Roman"/>
        </w:rPr>
        <w:t>rashodi za zaposlene</w:t>
      </w:r>
    </w:p>
    <w:p w14:paraId="196EA5D6" w14:textId="77777777" w:rsidR="009345A2" w:rsidRPr="00F15264" w:rsidRDefault="009345A2" w:rsidP="009345A2">
      <w:pPr>
        <w:pStyle w:val="Odlomakpopisa"/>
        <w:numPr>
          <w:ilvl w:val="0"/>
          <w:numId w:val="22"/>
        </w:numPr>
        <w:spacing w:line="259" w:lineRule="auto"/>
        <w:jc w:val="both"/>
        <w:rPr>
          <w:rFonts w:ascii="Times New Roman" w:hAnsi="Times New Roman" w:cs="Times New Roman"/>
        </w:rPr>
      </w:pPr>
      <w:r w:rsidRPr="00F15264">
        <w:rPr>
          <w:rFonts w:ascii="Times New Roman" w:hAnsi="Times New Roman" w:cs="Times New Roman"/>
        </w:rPr>
        <w:t>materijalni rashodi</w:t>
      </w:r>
    </w:p>
    <w:p w14:paraId="44DCC79A" w14:textId="77777777" w:rsidR="009345A2" w:rsidRDefault="009345A2" w:rsidP="009345A2">
      <w:pPr>
        <w:pStyle w:val="Odlomakpopisa"/>
        <w:numPr>
          <w:ilvl w:val="0"/>
          <w:numId w:val="22"/>
        </w:numPr>
        <w:spacing w:line="259" w:lineRule="auto"/>
        <w:jc w:val="both"/>
        <w:rPr>
          <w:rFonts w:ascii="Times New Roman" w:hAnsi="Times New Roman" w:cs="Times New Roman"/>
        </w:rPr>
      </w:pPr>
      <w:r w:rsidRPr="00F15264">
        <w:rPr>
          <w:rFonts w:ascii="Times New Roman" w:hAnsi="Times New Roman" w:cs="Times New Roman"/>
        </w:rPr>
        <w:t>financijski rashodi</w:t>
      </w:r>
    </w:p>
    <w:p w14:paraId="0741D9AC" w14:textId="4133B965" w:rsidR="009345A2" w:rsidRPr="000F4138" w:rsidRDefault="009345A2" w:rsidP="000F4138">
      <w:pPr>
        <w:pStyle w:val="Odlomakpopisa"/>
        <w:numPr>
          <w:ilvl w:val="0"/>
          <w:numId w:val="22"/>
        </w:numPr>
        <w:spacing w:after="200" w:line="360" w:lineRule="auto"/>
        <w:jc w:val="both"/>
        <w:rPr>
          <w:rFonts w:eastAsia="Calibri"/>
        </w:rPr>
      </w:pPr>
      <w:r w:rsidRPr="009345A2">
        <w:rPr>
          <w:rFonts w:ascii="Times New Roman" w:hAnsi="Times New Roman" w:cs="Times New Roman"/>
        </w:rPr>
        <w:t>rashodi za nabavu nefinancijske imovine</w:t>
      </w:r>
    </w:p>
    <w:p w14:paraId="2D7F675F" w14:textId="77777777" w:rsidR="000D2337" w:rsidRPr="000D2337" w:rsidRDefault="000D2337" w:rsidP="000D2337">
      <w:pPr>
        <w:spacing w:after="200" w:line="360" w:lineRule="auto"/>
        <w:jc w:val="both"/>
        <w:rPr>
          <w:rFonts w:eastAsia="Calibri"/>
          <w:b/>
          <w:bCs/>
        </w:rPr>
      </w:pPr>
      <w:r w:rsidRPr="000D2337">
        <w:rPr>
          <w:rFonts w:eastAsia="Calibri"/>
          <w:b/>
          <w:bCs/>
        </w:rPr>
        <w:t>1. Rashodi za zaposlene</w:t>
      </w:r>
    </w:p>
    <w:p w14:paraId="4D6235ED" w14:textId="77777777" w:rsidR="000F4138" w:rsidRPr="000F4138" w:rsidRDefault="000D2337" w:rsidP="000F4138">
      <w:pPr>
        <w:pStyle w:val="Bezproreda"/>
      </w:pPr>
      <w:r w:rsidRPr="000D2337">
        <w:rPr>
          <w:rFonts w:eastAsia="Calibri"/>
        </w:rPr>
        <w:t>Rashodi za plaće čine najznačajniji udio u ukupnim rashodima poslovanja</w:t>
      </w:r>
      <w:r w:rsidR="000F4138">
        <w:rPr>
          <w:rFonts w:eastAsia="Calibri"/>
        </w:rPr>
        <w:t>, a planirani su u iznosima od</w:t>
      </w:r>
    </w:p>
    <w:p w14:paraId="1648D969" w14:textId="054BF0D1" w:rsidR="000D2337" w:rsidRPr="000D2337" w:rsidRDefault="000D2337" w:rsidP="000F4138">
      <w:pPr>
        <w:pStyle w:val="Bezproreda"/>
        <w:numPr>
          <w:ilvl w:val="0"/>
          <w:numId w:val="29"/>
        </w:numPr>
      </w:pPr>
      <w:r w:rsidRPr="000D2337">
        <w:rPr>
          <w:b/>
          <w:bCs/>
        </w:rPr>
        <w:t>699.900 eura</w:t>
      </w:r>
      <w:r w:rsidRPr="000D2337">
        <w:t xml:space="preserve"> za 2026. godinu,</w:t>
      </w:r>
    </w:p>
    <w:p w14:paraId="03C94D77" w14:textId="77777777" w:rsidR="000D2337" w:rsidRPr="000D2337" w:rsidRDefault="000D2337" w:rsidP="000F4138">
      <w:pPr>
        <w:pStyle w:val="Bezproreda"/>
        <w:numPr>
          <w:ilvl w:val="0"/>
          <w:numId w:val="29"/>
        </w:numPr>
      </w:pPr>
      <w:r w:rsidRPr="000D2337">
        <w:rPr>
          <w:b/>
          <w:bCs/>
        </w:rPr>
        <w:t>770.900 eura</w:t>
      </w:r>
      <w:r w:rsidRPr="000D2337">
        <w:t xml:space="preserve"> za 2027. godinu te</w:t>
      </w:r>
    </w:p>
    <w:p w14:paraId="5CAD8A2C" w14:textId="77777777" w:rsidR="000D2337" w:rsidRPr="000D2337" w:rsidRDefault="000D2337" w:rsidP="000F4138">
      <w:pPr>
        <w:pStyle w:val="Bezproreda"/>
        <w:numPr>
          <w:ilvl w:val="0"/>
          <w:numId w:val="29"/>
        </w:numPr>
      </w:pPr>
      <w:r w:rsidRPr="000D2337">
        <w:rPr>
          <w:b/>
          <w:bCs/>
        </w:rPr>
        <w:t>782.900 eura</w:t>
      </w:r>
      <w:r w:rsidRPr="000D2337">
        <w:t xml:space="preserve"> za 2028. godinu.</w:t>
      </w:r>
    </w:p>
    <w:p w14:paraId="089A9FD1" w14:textId="77777777" w:rsidR="000D2337" w:rsidRPr="000D2337" w:rsidRDefault="000D2337" w:rsidP="000D2337">
      <w:pPr>
        <w:spacing w:after="200" w:line="360" w:lineRule="auto"/>
        <w:jc w:val="both"/>
        <w:rPr>
          <w:rFonts w:eastAsia="Calibri"/>
        </w:rPr>
      </w:pPr>
      <w:r w:rsidRPr="000D2337">
        <w:rPr>
          <w:rFonts w:eastAsia="Calibri"/>
        </w:rPr>
        <w:lastRenderedPageBreak/>
        <w:t>Povećanje rashoda u projekcijama rezultat je usklađenja plaća sa Zakonom o plaćama u javnim službama, očekivanih korekcija osnovice te planiranog zapošljavanja stručnog i tehničkog kadra nužnog za kvalitetno funkcioniranje Centra u razdoblju pojačane programske i infrastrukturne aktivnosti.</w:t>
      </w:r>
    </w:p>
    <w:p w14:paraId="2EF1C2A2" w14:textId="77777777" w:rsidR="000D2337" w:rsidRPr="000D2337" w:rsidRDefault="000D2337" w:rsidP="000D2337">
      <w:pPr>
        <w:spacing w:after="200" w:line="360" w:lineRule="auto"/>
        <w:jc w:val="both"/>
        <w:rPr>
          <w:rFonts w:eastAsia="Calibri"/>
          <w:b/>
          <w:bCs/>
        </w:rPr>
      </w:pPr>
      <w:r w:rsidRPr="000D2337">
        <w:rPr>
          <w:rFonts w:eastAsia="Calibri"/>
          <w:b/>
          <w:bCs/>
        </w:rPr>
        <w:t>2. Rashodi za materijal i energiju</w:t>
      </w:r>
    </w:p>
    <w:p w14:paraId="0D7286F5" w14:textId="437A9969" w:rsidR="000D2337" w:rsidRDefault="000D2337" w:rsidP="000D2337">
      <w:pPr>
        <w:spacing w:after="200" w:line="360" w:lineRule="auto"/>
        <w:jc w:val="both"/>
        <w:rPr>
          <w:rFonts w:eastAsia="Calibri"/>
        </w:rPr>
      </w:pPr>
      <w:r w:rsidRPr="000D2337">
        <w:rPr>
          <w:rFonts w:eastAsia="Calibri"/>
        </w:rPr>
        <w:t xml:space="preserve">Rashodi za materijal i energiju, koji obuhvaćaju troškove električne energije, plina, vode, sitnog materijala te dijelova za tekuće i investicijsko održavanje, planirani su u iznosu od </w:t>
      </w:r>
      <w:r w:rsidRPr="000D2337">
        <w:rPr>
          <w:rFonts w:eastAsia="Calibri"/>
          <w:b/>
          <w:bCs/>
        </w:rPr>
        <w:t>181.600 eura godišnje</w:t>
      </w:r>
      <w:r w:rsidRPr="000D2337">
        <w:rPr>
          <w:rFonts w:eastAsia="Calibri"/>
        </w:rPr>
        <w:t xml:space="preserve"> (2026. – 2028.).</w:t>
      </w:r>
      <w:r>
        <w:rPr>
          <w:rFonts w:eastAsia="Calibri"/>
        </w:rPr>
        <w:t xml:space="preserve"> </w:t>
      </w:r>
      <w:r w:rsidRPr="000D2337">
        <w:rPr>
          <w:rFonts w:eastAsia="Calibri"/>
        </w:rPr>
        <w:t>Ovaj iznos odražava potrebu održavanja kontinuiranog rada ustanove koja je otvorena za javnost sedam dana u tjednu, kao i povećane troškove zbog planirane obnove i proširenja prostora</w:t>
      </w:r>
      <w:r w:rsidR="00CF02D7">
        <w:rPr>
          <w:rFonts w:eastAsia="Calibri"/>
        </w:rPr>
        <w:t xml:space="preserve"> te </w:t>
      </w:r>
      <w:r w:rsidRPr="000D2337">
        <w:rPr>
          <w:rFonts w:eastAsia="Calibri"/>
        </w:rPr>
        <w:t>.</w:t>
      </w:r>
    </w:p>
    <w:p w14:paraId="0F4A172B" w14:textId="77777777" w:rsidR="000D2337" w:rsidRPr="000D2337" w:rsidRDefault="000D2337" w:rsidP="000D2337">
      <w:pPr>
        <w:spacing w:after="200" w:line="360" w:lineRule="auto"/>
        <w:jc w:val="both"/>
        <w:rPr>
          <w:rFonts w:eastAsia="Calibri"/>
          <w:b/>
          <w:bCs/>
        </w:rPr>
      </w:pPr>
      <w:r w:rsidRPr="000D2337">
        <w:rPr>
          <w:rFonts w:eastAsia="Calibri"/>
          <w:b/>
          <w:bCs/>
        </w:rPr>
        <w:t>3. Rashodi za usluge</w:t>
      </w:r>
    </w:p>
    <w:p w14:paraId="28677E00" w14:textId="676FE1B1" w:rsidR="000D2337" w:rsidRPr="000D2337" w:rsidRDefault="000D2337" w:rsidP="000D2337">
      <w:pPr>
        <w:spacing w:after="200" w:line="360" w:lineRule="auto"/>
        <w:jc w:val="both"/>
        <w:rPr>
          <w:rFonts w:eastAsia="Calibri"/>
        </w:rPr>
      </w:pPr>
      <w:r w:rsidRPr="000D2337">
        <w:rPr>
          <w:rFonts w:eastAsia="Calibri"/>
        </w:rPr>
        <w:t>Rashodi za usluge odnose se na vanjske suradnje potrebne za provedbu programskih aktivnosti i promociju Centra</w:t>
      </w:r>
      <w:r w:rsidR="00CF02D7">
        <w:rPr>
          <w:rFonts w:eastAsia="Calibri"/>
        </w:rPr>
        <w:t xml:space="preserve">, </w:t>
      </w:r>
      <w:r w:rsidR="00CF02D7">
        <w:rPr>
          <w:rFonts w:ascii="Times New Roman" w:hAnsi="Times New Roman" w:cs="Times New Roman"/>
        </w:rPr>
        <w:t>u</w:t>
      </w:r>
      <w:r w:rsidR="00CF02D7" w:rsidRPr="00F15264">
        <w:rPr>
          <w:rFonts w:ascii="Times New Roman" w:hAnsi="Times New Roman" w:cs="Times New Roman"/>
        </w:rPr>
        <w:t>sluge tekućeg i investicijskog održavanja (3232)</w:t>
      </w:r>
      <w:r w:rsidR="00CF02D7">
        <w:rPr>
          <w:rFonts w:ascii="Times New Roman" w:hAnsi="Times New Roman" w:cs="Times New Roman"/>
        </w:rPr>
        <w:t>-</w:t>
      </w:r>
      <w:r w:rsidR="00CF02D7" w:rsidRPr="00F15264">
        <w:rPr>
          <w:rFonts w:ascii="Times New Roman" w:hAnsi="Times New Roman" w:cs="Times New Roman"/>
        </w:rPr>
        <w:t xml:space="preserve"> na ovoj aktivnosti obuhvaćaju zakonom propisane ateste i servise, dok na poziciji ostalih usluga (3239) planirani iznos odnosi se na usluge tjelesne zaštite imo</w:t>
      </w:r>
      <w:r w:rsidR="00CF02D7">
        <w:rPr>
          <w:rFonts w:ascii="Times New Roman" w:hAnsi="Times New Roman" w:cs="Times New Roman"/>
        </w:rPr>
        <w:t>vine i osoba.</w:t>
      </w:r>
    </w:p>
    <w:p w14:paraId="04613CF7" w14:textId="77777777" w:rsidR="000D2337" w:rsidRDefault="000D2337" w:rsidP="000D2337">
      <w:pPr>
        <w:numPr>
          <w:ilvl w:val="0"/>
          <w:numId w:val="20"/>
        </w:numPr>
        <w:spacing w:after="200" w:line="360" w:lineRule="auto"/>
        <w:jc w:val="both"/>
        <w:rPr>
          <w:rFonts w:eastAsia="Calibri"/>
        </w:rPr>
      </w:pPr>
      <w:r w:rsidRPr="000D2337">
        <w:rPr>
          <w:rFonts w:eastAsia="Calibri"/>
          <w:b/>
          <w:bCs/>
        </w:rPr>
        <w:t>Usluge marketinga</w:t>
      </w:r>
      <w:r w:rsidRPr="000D2337">
        <w:rPr>
          <w:rFonts w:eastAsia="Calibri"/>
        </w:rPr>
        <w:t xml:space="preserve"> (promidžba putem elektroničkih i tiskanih medija, zakup izložbenih prostora, izrada promidžbenih materijala i informativnih sadržaja) planirane su u iznosu od </w:t>
      </w:r>
      <w:r w:rsidRPr="000D2337">
        <w:rPr>
          <w:rFonts w:eastAsia="Calibri"/>
          <w:b/>
          <w:bCs/>
        </w:rPr>
        <w:t>30.000 eura</w:t>
      </w:r>
      <w:r w:rsidRPr="000D2337">
        <w:rPr>
          <w:rFonts w:eastAsia="Calibri"/>
        </w:rPr>
        <w:t xml:space="preserve"> </w:t>
      </w:r>
      <w:r w:rsidRPr="000D2337">
        <w:rPr>
          <w:rFonts w:eastAsia="Calibri"/>
          <w:b/>
          <w:bCs/>
        </w:rPr>
        <w:t>godišnje</w:t>
      </w:r>
      <w:r w:rsidRPr="000D2337">
        <w:rPr>
          <w:rFonts w:eastAsia="Calibri"/>
        </w:rPr>
        <w:t xml:space="preserve"> (2026. – 2028.).</w:t>
      </w:r>
      <w:r>
        <w:rPr>
          <w:rFonts w:eastAsia="Calibri"/>
        </w:rPr>
        <w:t xml:space="preserve"> </w:t>
      </w:r>
    </w:p>
    <w:p w14:paraId="789E0090" w14:textId="378BAC64" w:rsidR="000D2337" w:rsidRPr="000D2337" w:rsidRDefault="000D2337" w:rsidP="000D2337">
      <w:pPr>
        <w:numPr>
          <w:ilvl w:val="0"/>
          <w:numId w:val="20"/>
        </w:numPr>
        <w:spacing w:after="200" w:line="360" w:lineRule="auto"/>
        <w:jc w:val="both"/>
        <w:rPr>
          <w:rFonts w:eastAsia="Calibri"/>
        </w:rPr>
      </w:pPr>
      <w:r w:rsidRPr="000D2337">
        <w:rPr>
          <w:rFonts w:eastAsia="Calibri"/>
          <w:b/>
          <w:bCs/>
        </w:rPr>
        <w:t>Intelektualne i osobne usluge</w:t>
      </w:r>
      <w:r w:rsidRPr="000D2337">
        <w:rPr>
          <w:rFonts w:eastAsia="Calibri"/>
        </w:rPr>
        <w:t>, koje uključuju autorske honorare, umjetničke suradnje i stručne usluge, planirane su u istom iznosu (</w:t>
      </w:r>
      <w:r w:rsidRPr="000D2337">
        <w:rPr>
          <w:rFonts w:eastAsia="Calibri"/>
          <w:b/>
          <w:bCs/>
        </w:rPr>
        <w:t>30.000 eura godišnje</w:t>
      </w:r>
      <w:r w:rsidRPr="000D2337">
        <w:rPr>
          <w:rFonts w:eastAsia="Calibri"/>
        </w:rPr>
        <w:t>) i u projekcijama za 2027. i 2028. godinu.</w:t>
      </w:r>
    </w:p>
    <w:p w14:paraId="3091B943" w14:textId="1276E676" w:rsidR="00285559" w:rsidRDefault="000D2337" w:rsidP="000F4138">
      <w:pPr>
        <w:numPr>
          <w:ilvl w:val="0"/>
          <w:numId w:val="20"/>
        </w:numPr>
        <w:spacing w:after="200" w:line="360" w:lineRule="auto"/>
        <w:jc w:val="both"/>
        <w:rPr>
          <w:rFonts w:eastAsia="Calibri"/>
        </w:rPr>
      </w:pPr>
      <w:r w:rsidRPr="000D2337">
        <w:rPr>
          <w:rFonts w:eastAsia="Calibri"/>
          <w:b/>
          <w:bCs/>
        </w:rPr>
        <w:t>Ostale usluge</w:t>
      </w:r>
      <w:r w:rsidRPr="000D2337">
        <w:rPr>
          <w:rFonts w:eastAsia="Calibri"/>
        </w:rPr>
        <w:t xml:space="preserve"> planirane su u iznosu od </w:t>
      </w:r>
      <w:r w:rsidRPr="000D2337">
        <w:rPr>
          <w:rFonts w:eastAsia="Calibri"/>
          <w:b/>
          <w:bCs/>
        </w:rPr>
        <w:t>17.500 eura godišnje</w:t>
      </w:r>
      <w:r w:rsidRPr="000D2337">
        <w:rPr>
          <w:rFonts w:eastAsia="Calibri"/>
        </w:rPr>
        <w:t xml:space="preserve"> te obuhvaćaju troškove najma aparata za vodu, HRT pristojbe, usluga zaštite na radu, osiguranja imovine, kao i dodatnih usluga čišćenja prostora, s obzirom na to da Centar radi u režimu 0–24 tijekom cijele godine.</w:t>
      </w:r>
    </w:p>
    <w:p w14:paraId="1E1023D9" w14:textId="77777777" w:rsidR="000F4138" w:rsidRDefault="000F4138" w:rsidP="000F4138">
      <w:pPr>
        <w:spacing w:after="200" w:line="360" w:lineRule="auto"/>
        <w:ind w:left="720"/>
        <w:jc w:val="both"/>
        <w:rPr>
          <w:rFonts w:eastAsia="Calibri"/>
          <w:b/>
          <w:bCs/>
        </w:rPr>
      </w:pPr>
    </w:p>
    <w:p w14:paraId="56FBA5F5" w14:textId="77777777" w:rsidR="000F4138" w:rsidRPr="000F4138" w:rsidRDefault="000F4138" w:rsidP="000F4138">
      <w:pPr>
        <w:spacing w:after="200" w:line="360" w:lineRule="auto"/>
        <w:ind w:left="720"/>
        <w:jc w:val="both"/>
        <w:rPr>
          <w:rFonts w:eastAsia="Calibri"/>
        </w:rPr>
      </w:pPr>
    </w:p>
    <w:p w14:paraId="6F6663C6" w14:textId="77777777" w:rsidR="000D2337" w:rsidRPr="000D2337" w:rsidRDefault="000D2337" w:rsidP="000D2337">
      <w:pPr>
        <w:spacing w:after="200" w:line="360" w:lineRule="auto"/>
        <w:jc w:val="both"/>
        <w:rPr>
          <w:rFonts w:eastAsia="Calibri"/>
          <w:b/>
          <w:bCs/>
        </w:rPr>
      </w:pPr>
      <w:r w:rsidRPr="000D2337">
        <w:rPr>
          <w:rFonts w:eastAsia="Calibri"/>
          <w:b/>
          <w:bCs/>
        </w:rPr>
        <w:lastRenderedPageBreak/>
        <w:t>4. Rashodi za nefinancijsku imovinu</w:t>
      </w:r>
    </w:p>
    <w:p w14:paraId="1769C951" w14:textId="505CE63E" w:rsidR="00285559" w:rsidRDefault="000D2337" w:rsidP="000D2337">
      <w:pPr>
        <w:spacing w:after="200" w:line="360" w:lineRule="auto"/>
        <w:jc w:val="both"/>
        <w:rPr>
          <w:rFonts w:eastAsia="Calibri"/>
        </w:rPr>
      </w:pPr>
      <w:r w:rsidRPr="000D2337">
        <w:rPr>
          <w:rFonts w:eastAsia="Calibri"/>
        </w:rPr>
        <w:t xml:space="preserve">Ukupno planirani rashodi za nabavu nefinancijske imovine u 2026. godini iznose </w:t>
      </w:r>
      <w:r w:rsidRPr="000D2337">
        <w:rPr>
          <w:rFonts w:eastAsia="Calibri"/>
          <w:b/>
          <w:bCs/>
        </w:rPr>
        <w:t>30.000 eura</w:t>
      </w:r>
      <w:r w:rsidRPr="000D2337">
        <w:rPr>
          <w:rFonts w:eastAsia="Calibri"/>
        </w:rPr>
        <w:t>.</w:t>
      </w:r>
      <w:r w:rsidRPr="000D2337">
        <w:rPr>
          <w:rFonts w:eastAsia="Calibri"/>
        </w:rPr>
        <w:br/>
        <w:t xml:space="preserve">Odnose se na modernizaciju i tehničko opremanje prostora: nabavu klima uređaja, </w:t>
      </w:r>
      <w:proofErr w:type="spellStart"/>
      <w:r w:rsidRPr="000D2337">
        <w:rPr>
          <w:rFonts w:eastAsia="Calibri"/>
        </w:rPr>
        <w:t>mehaničarskog</w:t>
      </w:r>
      <w:proofErr w:type="spellEnd"/>
      <w:r w:rsidRPr="000D2337">
        <w:rPr>
          <w:rFonts w:eastAsia="Calibri"/>
        </w:rPr>
        <w:t xml:space="preserve"> alata, opreme za radionice, mikrofona, kablova, zvučnika, razdjelnog ormara 32A te IT opreme (</w:t>
      </w:r>
      <w:proofErr w:type="spellStart"/>
      <w:r w:rsidRPr="000D2337">
        <w:rPr>
          <w:rFonts w:eastAsia="Calibri"/>
        </w:rPr>
        <w:t>ruteri</w:t>
      </w:r>
      <w:proofErr w:type="spellEnd"/>
      <w:r w:rsidRPr="000D2337">
        <w:rPr>
          <w:rFonts w:eastAsia="Calibri"/>
        </w:rPr>
        <w:t>, stolice, stolne lampe, sofa i više prijenosnih računala).</w:t>
      </w:r>
    </w:p>
    <w:p w14:paraId="38BAD683" w14:textId="617D1A60" w:rsidR="000D2337" w:rsidRPr="000D2337" w:rsidRDefault="000D2337" w:rsidP="008B3005">
      <w:pPr>
        <w:pStyle w:val="Bezproreda"/>
      </w:pPr>
      <w:r w:rsidRPr="000D2337">
        <w:t xml:space="preserve">Tijekom </w:t>
      </w:r>
      <w:r w:rsidRPr="000D2337">
        <w:rPr>
          <w:b/>
          <w:bCs/>
        </w:rPr>
        <w:t>2027. godine</w:t>
      </w:r>
      <w:r w:rsidRPr="000D2337">
        <w:t xml:space="preserve"> predviđena je </w:t>
      </w:r>
      <w:r w:rsidRPr="000D2337">
        <w:rPr>
          <w:b/>
          <w:bCs/>
        </w:rPr>
        <w:t>kompletna obnova Centra</w:t>
      </w:r>
      <w:r w:rsidRPr="000D2337">
        <w:t>, koja uključuje:</w:t>
      </w:r>
    </w:p>
    <w:p w14:paraId="72C43C59" w14:textId="77777777" w:rsidR="000D2337" w:rsidRPr="000D2337" w:rsidRDefault="000D2337" w:rsidP="008B3005">
      <w:pPr>
        <w:pStyle w:val="Bezproreda"/>
        <w:numPr>
          <w:ilvl w:val="0"/>
          <w:numId w:val="31"/>
        </w:numPr>
      </w:pPr>
      <w:r w:rsidRPr="000D2337">
        <w:t xml:space="preserve">izgradnju </w:t>
      </w:r>
      <w:r w:rsidRPr="000D2337">
        <w:rPr>
          <w:b/>
          <w:bCs/>
        </w:rPr>
        <w:t>dizala</w:t>
      </w:r>
      <w:r w:rsidRPr="000D2337">
        <w:t xml:space="preserve"> za pristup osobama smanjene pokretljivosti,</w:t>
      </w:r>
    </w:p>
    <w:p w14:paraId="6D4C1D96" w14:textId="77777777" w:rsidR="000D2337" w:rsidRPr="000D2337" w:rsidRDefault="000D2337" w:rsidP="008B3005">
      <w:pPr>
        <w:pStyle w:val="Bezproreda"/>
        <w:numPr>
          <w:ilvl w:val="0"/>
          <w:numId w:val="31"/>
        </w:numPr>
      </w:pPr>
      <w:r w:rsidRPr="000D2337">
        <w:t xml:space="preserve">uređenje </w:t>
      </w:r>
      <w:r w:rsidRPr="000D2337">
        <w:rPr>
          <w:b/>
          <w:bCs/>
        </w:rPr>
        <w:t>novog kafića</w:t>
      </w:r>
      <w:r w:rsidRPr="000D2337">
        <w:t xml:space="preserve"> i terase s pratećim sanitarnim čvorom,</w:t>
      </w:r>
    </w:p>
    <w:p w14:paraId="1C17FC0E" w14:textId="77777777" w:rsidR="000D2337" w:rsidRPr="000D2337" w:rsidRDefault="000D2337" w:rsidP="008B3005">
      <w:pPr>
        <w:pStyle w:val="Bezproreda"/>
        <w:numPr>
          <w:ilvl w:val="0"/>
          <w:numId w:val="31"/>
        </w:numPr>
      </w:pPr>
      <w:r w:rsidRPr="000D2337">
        <w:rPr>
          <w:b/>
          <w:bCs/>
        </w:rPr>
        <w:t>preuređenje dvorana</w:t>
      </w:r>
      <w:r w:rsidRPr="000D2337">
        <w:t xml:space="preserve"> za likovne radionice, probe i izložbe,</w:t>
      </w:r>
    </w:p>
    <w:p w14:paraId="5F2D629A" w14:textId="77777777" w:rsidR="000D2337" w:rsidRPr="000D2337" w:rsidRDefault="000D2337" w:rsidP="008B3005">
      <w:pPr>
        <w:pStyle w:val="Bezproreda"/>
        <w:numPr>
          <w:ilvl w:val="0"/>
          <w:numId w:val="31"/>
        </w:numPr>
      </w:pPr>
      <w:r w:rsidRPr="000D2337">
        <w:t xml:space="preserve">adaptaciju </w:t>
      </w:r>
      <w:r w:rsidRPr="000D2337">
        <w:rPr>
          <w:b/>
          <w:bCs/>
        </w:rPr>
        <w:t>vanjske terase na drugom katu</w:t>
      </w:r>
      <w:r w:rsidRPr="000D2337">
        <w:t xml:space="preserve"> u multifunkcionalni prostor za ljetno kino, koncerte i radionice,</w:t>
      </w:r>
    </w:p>
    <w:p w14:paraId="6B2C8CA7" w14:textId="77777777" w:rsidR="000D2337" w:rsidRPr="000D2337" w:rsidRDefault="000D2337" w:rsidP="008B3005">
      <w:pPr>
        <w:pStyle w:val="Bezproreda"/>
        <w:numPr>
          <w:ilvl w:val="0"/>
          <w:numId w:val="31"/>
        </w:numPr>
      </w:pPr>
      <w:r w:rsidRPr="000D2337">
        <w:t xml:space="preserve">uređenje </w:t>
      </w:r>
      <w:r w:rsidRPr="000D2337">
        <w:rPr>
          <w:b/>
          <w:bCs/>
        </w:rPr>
        <w:t>rezidencijalnog prostora za gostujuće umjetnike</w:t>
      </w:r>
      <w:r w:rsidRPr="000D2337">
        <w:t xml:space="preserve"> s posebnim ulazom,</w:t>
      </w:r>
    </w:p>
    <w:p w14:paraId="271CD349" w14:textId="77777777" w:rsidR="000D2337" w:rsidRPr="000D2337" w:rsidRDefault="000D2337" w:rsidP="008B3005">
      <w:pPr>
        <w:pStyle w:val="Bezproreda"/>
        <w:numPr>
          <w:ilvl w:val="0"/>
          <w:numId w:val="31"/>
        </w:numPr>
      </w:pPr>
      <w:r w:rsidRPr="000D2337">
        <w:t xml:space="preserve">uvođenje </w:t>
      </w:r>
      <w:r w:rsidRPr="000D2337">
        <w:rPr>
          <w:b/>
          <w:bCs/>
        </w:rPr>
        <w:t>energetski učinkovitog sustava grijanja i hlađenja</w:t>
      </w:r>
      <w:r w:rsidRPr="000D2337">
        <w:t xml:space="preserve"> koji koristi obnovljive izvore energije te</w:t>
      </w:r>
    </w:p>
    <w:p w14:paraId="17E271A9" w14:textId="77777777" w:rsidR="000D2337" w:rsidRPr="000D2337" w:rsidRDefault="000D2337" w:rsidP="008B3005">
      <w:pPr>
        <w:pStyle w:val="Bezproreda"/>
        <w:numPr>
          <w:ilvl w:val="0"/>
          <w:numId w:val="31"/>
        </w:numPr>
      </w:pPr>
      <w:r w:rsidRPr="000D2337">
        <w:rPr>
          <w:b/>
          <w:bCs/>
        </w:rPr>
        <w:t>postavljanje solarnih panela</w:t>
      </w:r>
      <w:r w:rsidRPr="000D2337">
        <w:t xml:space="preserve"> na ravne krovove.</w:t>
      </w:r>
    </w:p>
    <w:p w14:paraId="652F2793" w14:textId="24A112D7" w:rsidR="000D2337" w:rsidRDefault="000D2337" w:rsidP="004F372E">
      <w:pPr>
        <w:spacing w:after="200" w:line="360" w:lineRule="auto"/>
        <w:jc w:val="both"/>
        <w:rPr>
          <w:rFonts w:eastAsia="Calibri"/>
        </w:rPr>
      </w:pPr>
      <w:r w:rsidRPr="000D2337">
        <w:rPr>
          <w:rFonts w:eastAsia="Calibri"/>
        </w:rPr>
        <w:t>Ove investicije doprinijet će dugoročnoj održivosti i energetskoj učinkovitosti Centra, povećanju dostupnosti programa osobama s invaliditetom te stvaranju suvremenog, inkluzivnog i multifunkcionalnog kulturnog prostora</w:t>
      </w:r>
      <w:r w:rsidR="008B3005">
        <w:rPr>
          <w:rFonts w:eastAsia="Calibri"/>
        </w:rPr>
        <w:t>,</w:t>
      </w:r>
    </w:p>
    <w:p w14:paraId="25FF7BF9" w14:textId="2754F17E" w:rsidR="008B3005" w:rsidRDefault="008B3005" w:rsidP="008B3005">
      <w:pPr>
        <w:spacing w:after="200" w:line="360" w:lineRule="auto"/>
        <w:jc w:val="center"/>
        <w:rPr>
          <w:rFonts w:eastAsia="Calibri"/>
          <w:sz w:val="16"/>
          <w:szCs w:val="16"/>
        </w:rPr>
      </w:pPr>
      <w:r w:rsidRPr="008B3005">
        <w:rPr>
          <w:rFonts w:eastAsia="Calibri"/>
          <w:noProof/>
        </w:rPr>
        <w:drawing>
          <wp:inline distT="0" distB="0" distL="0" distR="0" wp14:anchorId="2DAF3B04" wp14:editId="3A3EF236">
            <wp:extent cx="4541520" cy="2423160"/>
            <wp:effectExtent l="0" t="0" r="0" b="0"/>
            <wp:docPr id="550349510" name="Slika 1" descr="Slika na kojoj se prikazuje tekst, snimka zaslona, dijagram,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49510" name="Slika 1" descr="Slika na kojoj se prikazuje tekst, snimka zaslona, dijagram, Font&#10;&#10;Sadržaj generiran uz AI možda nije točan."/>
                    <pic:cNvPicPr/>
                  </pic:nvPicPr>
                  <pic:blipFill>
                    <a:blip r:embed="rId11"/>
                    <a:stretch>
                      <a:fillRect/>
                    </a:stretch>
                  </pic:blipFill>
                  <pic:spPr>
                    <a:xfrm>
                      <a:off x="0" y="0"/>
                      <a:ext cx="4541520" cy="2423160"/>
                    </a:xfrm>
                    <a:prstGeom prst="rect">
                      <a:avLst/>
                    </a:prstGeom>
                  </pic:spPr>
                </pic:pic>
              </a:graphicData>
            </a:graphic>
          </wp:inline>
        </w:drawing>
      </w:r>
      <w:r>
        <w:rPr>
          <w:rFonts w:eastAsia="Calibri"/>
        </w:rPr>
        <w:br/>
      </w:r>
      <w:r w:rsidRPr="008B3005">
        <w:rPr>
          <w:rFonts w:eastAsia="Calibri"/>
          <w:sz w:val="16"/>
          <w:szCs w:val="16"/>
        </w:rPr>
        <w:t>Graf 2.:Rashodi prema izvorima financiranja</w:t>
      </w:r>
    </w:p>
    <w:p w14:paraId="0233460C" w14:textId="77777777" w:rsidR="000C133C" w:rsidRDefault="000C133C" w:rsidP="008B3005">
      <w:pPr>
        <w:spacing w:after="200" w:line="360" w:lineRule="auto"/>
        <w:jc w:val="center"/>
        <w:rPr>
          <w:rFonts w:eastAsia="Calibri"/>
          <w:sz w:val="16"/>
          <w:szCs w:val="16"/>
        </w:rPr>
      </w:pPr>
    </w:p>
    <w:p w14:paraId="57A10B5B" w14:textId="77777777" w:rsidR="000C133C" w:rsidRPr="008B3005" w:rsidRDefault="000C133C" w:rsidP="008B3005">
      <w:pPr>
        <w:spacing w:after="200" w:line="360" w:lineRule="auto"/>
        <w:jc w:val="center"/>
        <w:rPr>
          <w:rFonts w:eastAsia="Calibri"/>
          <w:sz w:val="16"/>
          <w:szCs w:val="16"/>
        </w:rPr>
      </w:pPr>
    </w:p>
    <w:p w14:paraId="5F0B635A" w14:textId="5CBB1580" w:rsidR="002C40F4" w:rsidRDefault="0026184B" w:rsidP="004F372E">
      <w:pPr>
        <w:pStyle w:val="Naslov2"/>
        <w:spacing w:line="360" w:lineRule="auto"/>
        <w:rPr>
          <w:sz w:val="24"/>
          <w:szCs w:val="24"/>
        </w:rPr>
      </w:pPr>
      <w:bookmarkStart w:id="5" w:name="_Toc212402743"/>
      <w:r w:rsidRPr="0026184B">
        <w:rPr>
          <w:rFonts w:eastAsia="Calibri"/>
          <w:sz w:val="24"/>
          <w:szCs w:val="24"/>
        </w:rPr>
        <w:t>2.3.</w:t>
      </w:r>
      <w:r w:rsidR="000C133C">
        <w:rPr>
          <w:sz w:val="24"/>
          <w:szCs w:val="24"/>
        </w:rPr>
        <w:t>Prijenos sredstava iz prethodne u slijedeću godinu</w:t>
      </w:r>
      <w:bookmarkEnd w:id="5"/>
    </w:p>
    <w:p w14:paraId="187B03BC" w14:textId="77777777" w:rsidR="000C133C" w:rsidRPr="000C133C" w:rsidRDefault="000C133C" w:rsidP="000C133C"/>
    <w:p w14:paraId="7C576411" w14:textId="77777777" w:rsidR="004F372E" w:rsidRPr="004F372E" w:rsidRDefault="004F372E" w:rsidP="004F372E">
      <w:pPr>
        <w:pStyle w:val="Default"/>
        <w:spacing w:line="360" w:lineRule="auto"/>
        <w:rPr>
          <w:rFonts w:asciiTheme="minorHAnsi" w:hAnsiTheme="minorHAnsi" w:cstheme="minorHAnsi"/>
          <w:bCs/>
        </w:rPr>
      </w:pPr>
      <w:r w:rsidRPr="004F372E">
        <w:rPr>
          <w:rFonts w:asciiTheme="minorHAnsi" w:hAnsiTheme="minorHAnsi" w:cstheme="minorHAnsi"/>
          <w:b/>
          <w:bCs/>
        </w:rPr>
        <w:t>Višak sredstava iz izvora 31</w:t>
      </w:r>
      <w:r w:rsidRPr="004F372E">
        <w:rPr>
          <w:rFonts w:asciiTheme="minorHAnsi" w:hAnsiTheme="minorHAnsi" w:cstheme="minorHAnsi"/>
          <w:bCs/>
        </w:rPr>
        <w:t xml:space="preserve"> u iznosu od </w:t>
      </w:r>
      <w:r w:rsidRPr="004F372E">
        <w:rPr>
          <w:rFonts w:asciiTheme="minorHAnsi" w:hAnsiTheme="minorHAnsi" w:cstheme="minorHAnsi"/>
          <w:b/>
          <w:bCs/>
        </w:rPr>
        <w:t>5.000,00 EUR</w:t>
      </w:r>
      <w:r w:rsidRPr="004F372E">
        <w:rPr>
          <w:rFonts w:asciiTheme="minorHAnsi" w:hAnsiTheme="minorHAnsi" w:cstheme="minorHAnsi"/>
          <w:bCs/>
        </w:rPr>
        <w:t xml:space="preserve"> odnosi se na ostvarene prihode od </w:t>
      </w:r>
      <w:r w:rsidRPr="004F372E">
        <w:rPr>
          <w:rFonts w:asciiTheme="minorHAnsi" w:hAnsiTheme="minorHAnsi" w:cstheme="minorHAnsi"/>
          <w:b/>
          <w:bCs/>
        </w:rPr>
        <w:t>najma prostora</w:t>
      </w:r>
      <w:r w:rsidRPr="004F372E">
        <w:rPr>
          <w:rFonts w:asciiTheme="minorHAnsi" w:hAnsiTheme="minorHAnsi" w:cstheme="minorHAnsi"/>
          <w:bCs/>
        </w:rPr>
        <w:t xml:space="preserve"> te </w:t>
      </w:r>
      <w:r w:rsidRPr="004F372E">
        <w:rPr>
          <w:rFonts w:asciiTheme="minorHAnsi" w:hAnsiTheme="minorHAnsi" w:cstheme="minorHAnsi"/>
          <w:b/>
          <w:bCs/>
        </w:rPr>
        <w:t>prodaje ulaznica</w:t>
      </w:r>
      <w:r w:rsidRPr="004F372E">
        <w:rPr>
          <w:rFonts w:asciiTheme="minorHAnsi" w:hAnsiTheme="minorHAnsi" w:cstheme="minorHAnsi"/>
          <w:bCs/>
        </w:rPr>
        <w:t xml:space="preserve">. Planirano je da se navedena sredstva utroše na </w:t>
      </w:r>
      <w:r w:rsidRPr="004F372E">
        <w:rPr>
          <w:rFonts w:asciiTheme="minorHAnsi" w:hAnsiTheme="minorHAnsi" w:cstheme="minorHAnsi"/>
          <w:b/>
          <w:bCs/>
        </w:rPr>
        <w:t>opremanje i održavanje prostora ustanove</w:t>
      </w:r>
      <w:r w:rsidRPr="004F372E">
        <w:rPr>
          <w:rFonts w:asciiTheme="minorHAnsi" w:hAnsiTheme="minorHAnsi" w:cstheme="minorHAnsi"/>
          <w:bCs/>
        </w:rPr>
        <w:t>, čime će se osigurati kontinuitet i kvaliteta rada te sigurnost korisnika i posjetitelja.</w:t>
      </w:r>
    </w:p>
    <w:p w14:paraId="3FA6CEFF" w14:textId="77777777" w:rsidR="004F372E" w:rsidRPr="004F372E" w:rsidRDefault="004F372E" w:rsidP="004F372E">
      <w:pPr>
        <w:pStyle w:val="Default"/>
        <w:spacing w:line="360" w:lineRule="auto"/>
        <w:rPr>
          <w:rFonts w:asciiTheme="minorHAnsi" w:hAnsiTheme="minorHAnsi" w:cstheme="minorHAnsi"/>
          <w:bCs/>
        </w:rPr>
      </w:pPr>
      <w:r w:rsidRPr="004F372E">
        <w:rPr>
          <w:rFonts w:asciiTheme="minorHAnsi" w:hAnsiTheme="minorHAnsi" w:cstheme="minorHAnsi"/>
          <w:b/>
          <w:bCs/>
        </w:rPr>
        <w:t>Višak sredstava iz izvora 52</w:t>
      </w:r>
      <w:r w:rsidRPr="004F372E">
        <w:rPr>
          <w:rFonts w:asciiTheme="minorHAnsi" w:hAnsiTheme="minorHAnsi" w:cstheme="minorHAnsi"/>
          <w:bCs/>
        </w:rPr>
        <w:t xml:space="preserve"> u iznosu od </w:t>
      </w:r>
      <w:r w:rsidRPr="004F372E">
        <w:rPr>
          <w:rFonts w:asciiTheme="minorHAnsi" w:hAnsiTheme="minorHAnsi" w:cstheme="minorHAnsi"/>
          <w:b/>
          <w:bCs/>
        </w:rPr>
        <w:t>15.200,00 EUR</w:t>
      </w:r>
      <w:r w:rsidRPr="004F372E">
        <w:rPr>
          <w:rFonts w:asciiTheme="minorHAnsi" w:hAnsiTheme="minorHAnsi" w:cstheme="minorHAnsi"/>
          <w:bCs/>
        </w:rPr>
        <w:t xml:space="preserve"> odnosi se na </w:t>
      </w:r>
      <w:r w:rsidRPr="004F372E">
        <w:rPr>
          <w:rFonts w:asciiTheme="minorHAnsi" w:hAnsiTheme="minorHAnsi" w:cstheme="minorHAnsi"/>
          <w:b/>
          <w:bCs/>
        </w:rPr>
        <w:t>Pilot projekt „SPARK 2“</w:t>
      </w:r>
      <w:r w:rsidRPr="004F372E">
        <w:rPr>
          <w:rFonts w:asciiTheme="minorHAnsi" w:hAnsiTheme="minorHAnsi" w:cstheme="minorHAnsi"/>
          <w:bCs/>
        </w:rPr>
        <w:t xml:space="preserve">, čije aktivnosti započinju tijekom 2025. godine, a završavaju u ljetnim mjesecima 2026. godine. Sredstva su namijenjena </w:t>
      </w:r>
      <w:r w:rsidRPr="004F372E">
        <w:rPr>
          <w:rFonts w:asciiTheme="minorHAnsi" w:hAnsiTheme="minorHAnsi" w:cstheme="minorHAnsi"/>
          <w:b/>
          <w:bCs/>
        </w:rPr>
        <w:t>provedbi projektnih aktivnosti</w:t>
      </w:r>
      <w:r w:rsidRPr="004F372E">
        <w:rPr>
          <w:rFonts w:asciiTheme="minorHAnsi" w:hAnsiTheme="minorHAnsi" w:cstheme="minorHAnsi"/>
          <w:bCs/>
        </w:rPr>
        <w:t xml:space="preserve"> u skladu s ugovorenim obvezama i planom provedbe projekta.</w:t>
      </w:r>
    </w:p>
    <w:p w14:paraId="7D5FD8FC" w14:textId="77777777" w:rsidR="004F372E" w:rsidRPr="004F372E" w:rsidRDefault="004F372E" w:rsidP="004F372E">
      <w:pPr>
        <w:pStyle w:val="Default"/>
        <w:spacing w:line="360" w:lineRule="auto"/>
        <w:rPr>
          <w:rFonts w:asciiTheme="minorHAnsi" w:hAnsiTheme="minorHAnsi" w:cstheme="minorHAnsi"/>
          <w:bCs/>
        </w:rPr>
      </w:pPr>
      <w:r w:rsidRPr="004F372E">
        <w:rPr>
          <w:rFonts w:asciiTheme="minorHAnsi" w:hAnsiTheme="minorHAnsi" w:cstheme="minorHAnsi"/>
          <w:bCs/>
        </w:rPr>
        <w:t xml:space="preserve">Ukupno planirana potrošnja </w:t>
      </w:r>
      <w:r w:rsidRPr="004F372E">
        <w:rPr>
          <w:rFonts w:asciiTheme="minorHAnsi" w:hAnsiTheme="minorHAnsi" w:cstheme="minorHAnsi"/>
          <w:b/>
          <w:bCs/>
        </w:rPr>
        <w:t>prenesenih viškova sredstava u 2026. godini</w:t>
      </w:r>
      <w:r w:rsidRPr="004F372E">
        <w:rPr>
          <w:rFonts w:asciiTheme="minorHAnsi" w:hAnsiTheme="minorHAnsi" w:cstheme="minorHAnsi"/>
          <w:bCs/>
        </w:rPr>
        <w:t xml:space="preserve"> iznosi </w:t>
      </w:r>
      <w:r w:rsidRPr="004F372E">
        <w:rPr>
          <w:rFonts w:asciiTheme="minorHAnsi" w:hAnsiTheme="minorHAnsi" w:cstheme="minorHAnsi"/>
          <w:b/>
          <w:bCs/>
        </w:rPr>
        <w:t>20.200,00 EUR</w:t>
      </w:r>
      <w:r w:rsidRPr="004F372E">
        <w:rPr>
          <w:rFonts w:asciiTheme="minorHAnsi" w:hAnsiTheme="minorHAnsi" w:cstheme="minorHAnsi"/>
          <w:bCs/>
        </w:rPr>
        <w:t>.</w:t>
      </w:r>
      <w:r w:rsidRPr="004F372E">
        <w:rPr>
          <w:rFonts w:asciiTheme="minorHAnsi" w:hAnsiTheme="minorHAnsi" w:cstheme="minorHAnsi"/>
          <w:bCs/>
        </w:rPr>
        <w:br/>
        <w:t xml:space="preserve">Sredstva će biti namjenski utrošena za </w:t>
      </w:r>
      <w:r w:rsidRPr="004F372E">
        <w:rPr>
          <w:rFonts w:asciiTheme="minorHAnsi" w:hAnsiTheme="minorHAnsi" w:cstheme="minorHAnsi"/>
          <w:b/>
          <w:bCs/>
        </w:rPr>
        <w:t>zamjenu dotrajale opreme</w:t>
      </w:r>
      <w:r w:rsidRPr="004F372E">
        <w:rPr>
          <w:rFonts w:asciiTheme="minorHAnsi" w:hAnsiTheme="minorHAnsi" w:cstheme="minorHAnsi"/>
          <w:bCs/>
        </w:rPr>
        <w:t xml:space="preserve">, modernizaciju prostornih i tehničkih kapaciteta te </w:t>
      </w:r>
      <w:r w:rsidRPr="004F372E">
        <w:rPr>
          <w:rFonts w:asciiTheme="minorHAnsi" w:hAnsiTheme="minorHAnsi" w:cstheme="minorHAnsi"/>
          <w:b/>
          <w:bCs/>
        </w:rPr>
        <w:t>provedbu planiranih programskih i projektnih aktivnosti</w:t>
      </w:r>
      <w:r w:rsidRPr="004F372E">
        <w:rPr>
          <w:rFonts w:asciiTheme="minorHAnsi" w:hAnsiTheme="minorHAnsi" w:cstheme="minorHAnsi"/>
          <w:bCs/>
        </w:rPr>
        <w:t>, u skladu s ciljevima ustanove i odobrenim financijskim planom.</w:t>
      </w:r>
    </w:p>
    <w:p w14:paraId="7250ACED" w14:textId="77777777" w:rsidR="004F372E" w:rsidRPr="004F372E" w:rsidRDefault="004F372E" w:rsidP="004F372E">
      <w:pPr>
        <w:pStyle w:val="Default"/>
        <w:spacing w:line="360" w:lineRule="auto"/>
        <w:rPr>
          <w:rFonts w:asciiTheme="minorHAnsi" w:hAnsiTheme="minorHAnsi" w:cstheme="minorHAnsi"/>
          <w:bCs/>
          <w:sz w:val="23"/>
          <w:szCs w:val="23"/>
        </w:rPr>
      </w:pPr>
    </w:p>
    <w:p w14:paraId="59EB977D" w14:textId="27A28FD5" w:rsidR="003D439C" w:rsidRPr="003D439C" w:rsidRDefault="003D439C" w:rsidP="003D439C">
      <w:pPr>
        <w:pStyle w:val="Naslov2"/>
        <w:rPr>
          <w:sz w:val="24"/>
          <w:szCs w:val="24"/>
        </w:rPr>
      </w:pPr>
      <w:bookmarkStart w:id="6" w:name="_Toc212402744"/>
      <w:r w:rsidRPr="003D439C">
        <w:rPr>
          <w:sz w:val="24"/>
          <w:szCs w:val="24"/>
        </w:rPr>
        <w:t>2.4.</w:t>
      </w:r>
      <w:r w:rsidR="000C133C">
        <w:rPr>
          <w:sz w:val="24"/>
          <w:szCs w:val="24"/>
        </w:rPr>
        <w:t>Ukupne i dospjele obveze</w:t>
      </w:r>
      <w:bookmarkEnd w:id="6"/>
    </w:p>
    <w:p w14:paraId="3E1F86E1" w14:textId="77777777" w:rsidR="003D439C" w:rsidRPr="00A166CA" w:rsidRDefault="003D439C" w:rsidP="003D439C">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3680"/>
      </w:tblGrid>
      <w:tr w:rsidR="003D439C" w14:paraId="77E6C462" w14:textId="77777777" w:rsidTr="00395EB6">
        <w:tc>
          <w:tcPr>
            <w:tcW w:w="1838" w:type="dxa"/>
          </w:tcPr>
          <w:p w14:paraId="5A8631DD" w14:textId="77777777" w:rsidR="003D439C" w:rsidRDefault="003D439C" w:rsidP="00395EB6">
            <w:pPr>
              <w:jc w:val="center"/>
            </w:pPr>
          </w:p>
        </w:tc>
        <w:tc>
          <w:tcPr>
            <w:tcW w:w="3544" w:type="dxa"/>
          </w:tcPr>
          <w:p w14:paraId="6933DA1A" w14:textId="77777777" w:rsidR="003D439C" w:rsidRDefault="003D439C" w:rsidP="00395EB6">
            <w:pPr>
              <w:jc w:val="center"/>
            </w:pPr>
            <w:r w:rsidRPr="009D7CA0">
              <w:t>Stanje obveza na dan 31.12.202</w:t>
            </w:r>
            <w:r>
              <w:t>4</w:t>
            </w:r>
            <w:r w:rsidRPr="009D7CA0">
              <w:t>.</w:t>
            </w:r>
          </w:p>
        </w:tc>
        <w:tc>
          <w:tcPr>
            <w:tcW w:w="3680" w:type="dxa"/>
          </w:tcPr>
          <w:p w14:paraId="05430A17" w14:textId="77777777" w:rsidR="003D439C" w:rsidRDefault="003D439C" w:rsidP="00395EB6">
            <w:pPr>
              <w:jc w:val="center"/>
            </w:pPr>
            <w:r w:rsidRPr="009D7CA0">
              <w:t>Stanje obveza na dan 30.06.202</w:t>
            </w:r>
            <w:r>
              <w:t>5</w:t>
            </w:r>
            <w:r w:rsidRPr="009D7CA0">
              <w:t>.</w:t>
            </w:r>
          </w:p>
        </w:tc>
      </w:tr>
      <w:tr w:rsidR="003D439C" w14:paraId="0A60537E" w14:textId="77777777" w:rsidTr="00395EB6">
        <w:tc>
          <w:tcPr>
            <w:tcW w:w="1838" w:type="dxa"/>
          </w:tcPr>
          <w:p w14:paraId="6B08CDFF" w14:textId="77777777" w:rsidR="003D439C" w:rsidRDefault="003D439C" w:rsidP="00395EB6">
            <w:pPr>
              <w:jc w:val="both"/>
            </w:pPr>
            <w:r>
              <w:t>Ukupne obveze</w:t>
            </w:r>
          </w:p>
        </w:tc>
        <w:tc>
          <w:tcPr>
            <w:tcW w:w="3544" w:type="dxa"/>
          </w:tcPr>
          <w:p w14:paraId="4BD3AD24" w14:textId="3F8F72DE" w:rsidR="003D439C" w:rsidRDefault="001E3A79" w:rsidP="00395EB6">
            <w:pPr>
              <w:jc w:val="both"/>
            </w:pPr>
            <w:r>
              <w:t>65.621,12</w:t>
            </w:r>
            <w:r w:rsidR="003D439C">
              <w:t xml:space="preserve"> €</w:t>
            </w:r>
          </w:p>
        </w:tc>
        <w:tc>
          <w:tcPr>
            <w:tcW w:w="3680" w:type="dxa"/>
          </w:tcPr>
          <w:p w14:paraId="12A62183" w14:textId="7E02CF46" w:rsidR="003D439C" w:rsidRDefault="001E3A79" w:rsidP="00395EB6">
            <w:pPr>
              <w:jc w:val="both"/>
            </w:pPr>
            <w:r>
              <w:t>68.530,56</w:t>
            </w:r>
            <w:r w:rsidR="003D439C">
              <w:t xml:space="preserve"> €</w:t>
            </w:r>
          </w:p>
        </w:tc>
      </w:tr>
      <w:tr w:rsidR="003D439C" w14:paraId="3A8C2197" w14:textId="77777777" w:rsidTr="00395EB6">
        <w:tc>
          <w:tcPr>
            <w:tcW w:w="1838" w:type="dxa"/>
          </w:tcPr>
          <w:p w14:paraId="2C6FC564" w14:textId="77777777" w:rsidR="003D439C" w:rsidRDefault="003D439C" w:rsidP="00395EB6">
            <w:pPr>
              <w:jc w:val="both"/>
            </w:pPr>
            <w:r>
              <w:t>Dospjele obveze</w:t>
            </w:r>
          </w:p>
        </w:tc>
        <w:tc>
          <w:tcPr>
            <w:tcW w:w="3544" w:type="dxa"/>
          </w:tcPr>
          <w:p w14:paraId="56F46525" w14:textId="77777777" w:rsidR="003D439C" w:rsidRDefault="003D439C" w:rsidP="00395EB6">
            <w:pPr>
              <w:jc w:val="both"/>
            </w:pPr>
            <w:r>
              <w:t>0,00</w:t>
            </w:r>
          </w:p>
        </w:tc>
        <w:tc>
          <w:tcPr>
            <w:tcW w:w="3680" w:type="dxa"/>
          </w:tcPr>
          <w:p w14:paraId="78D911C8" w14:textId="77777777" w:rsidR="003D439C" w:rsidRDefault="003D439C" w:rsidP="00395EB6">
            <w:pPr>
              <w:jc w:val="both"/>
            </w:pPr>
            <w:r>
              <w:t>0,00</w:t>
            </w:r>
          </w:p>
        </w:tc>
      </w:tr>
    </w:tbl>
    <w:p w14:paraId="0729DD75" w14:textId="285E72F5" w:rsidR="0015268D" w:rsidRPr="004F372E" w:rsidRDefault="003D439C" w:rsidP="003D439C">
      <w:pPr>
        <w:spacing w:after="200" w:line="360" w:lineRule="auto"/>
        <w:jc w:val="center"/>
        <w:rPr>
          <w:rFonts w:eastAsia="Calibri" w:cstheme="minorHAnsi"/>
        </w:rPr>
      </w:pPr>
      <w:r w:rsidRPr="008F5245">
        <w:rPr>
          <w:sz w:val="16"/>
          <w:szCs w:val="16"/>
        </w:rPr>
        <w:t xml:space="preserve">Tablica </w:t>
      </w:r>
      <w:r>
        <w:rPr>
          <w:sz w:val="16"/>
          <w:szCs w:val="16"/>
        </w:rPr>
        <w:t>3</w:t>
      </w:r>
      <w:r w:rsidRPr="008F5245">
        <w:rPr>
          <w:sz w:val="16"/>
          <w:szCs w:val="16"/>
        </w:rPr>
        <w:t xml:space="preserve">. </w:t>
      </w:r>
      <w:r>
        <w:rPr>
          <w:sz w:val="16"/>
          <w:szCs w:val="16"/>
        </w:rPr>
        <w:t>Ukupne dospjele obveze</w:t>
      </w:r>
    </w:p>
    <w:p w14:paraId="185F9589" w14:textId="77777777" w:rsidR="00FA10FA" w:rsidRDefault="00FA10FA" w:rsidP="000D2337">
      <w:pPr>
        <w:spacing w:line="360" w:lineRule="auto"/>
        <w:rPr>
          <w:sz w:val="22"/>
          <w:szCs w:val="22"/>
        </w:rPr>
      </w:pPr>
    </w:p>
    <w:p w14:paraId="52880A45" w14:textId="77777777" w:rsidR="000C133C" w:rsidRDefault="000C133C" w:rsidP="000D2337">
      <w:pPr>
        <w:spacing w:line="360" w:lineRule="auto"/>
        <w:rPr>
          <w:sz w:val="22"/>
          <w:szCs w:val="22"/>
        </w:rPr>
      </w:pPr>
    </w:p>
    <w:p w14:paraId="6DD38149" w14:textId="77777777" w:rsidR="000C133C" w:rsidRDefault="000C133C" w:rsidP="000D2337">
      <w:pPr>
        <w:spacing w:line="360" w:lineRule="auto"/>
        <w:rPr>
          <w:sz w:val="22"/>
          <w:szCs w:val="22"/>
        </w:rPr>
      </w:pPr>
    </w:p>
    <w:p w14:paraId="41600B6D" w14:textId="03F4EFED" w:rsidR="00E16469" w:rsidRPr="00DE63ED" w:rsidRDefault="0036612D" w:rsidP="00C335D2">
      <w:pPr>
        <w:pStyle w:val="Naslov1"/>
        <w:spacing w:line="360" w:lineRule="auto"/>
        <w:rPr>
          <w:sz w:val="28"/>
          <w:szCs w:val="28"/>
        </w:rPr>
      </w:pPr>
      <w:bookmarkStart w:id="7" w:name="_Toc212402745"/>
      <w:r w:rsidRPr="0036612D">
        <w:rPr>
          <w:sz w:val="28"/>
          <w:szCs w:val="28"/>
        </w:rPr>
        <w:lastRenderedPageBreak/>
        <w:t>3.OBRAZLOŽENJE POSEBNOG DIJELA IZVRŠENJA</w:t>
      </w:r>
      <w:bookmarkEnd w:id="7"/>
    </w:p>
    <w:p w14:paraId="5B8069FD" w14:textId="1034B4F5" w:rsidR="008C10BC" w:rsidRDefault="008C10BC" w:rsidP="00C335D2">
      <w:pPr>
        <w:pStyle w:val="Naslov2"/>
        <w:spacing w:line="360" w:lineRule="auto"/>
        <w:rPr>
          <w:sz w:val="24"/>
          <w:szCs w:val="24"/>
        </w:rPr>
      </w:pPr>
      <w:bookmarkStart w:id="8" w:name="_Toc212402746"/>
      <w:r w:rsidRPr="008C10BC">
        <w:rPr>
          <w:sz w:val="24"/>
          <w:szCs w:val="24"/>
        </w:rPr>
        <w:t>3.1.Opis aktivnosti projekata</w:t>
      </w:r>
      <w:bookmarkEnd w:id="8"/>
    </w:p>
    <w:p w14:paraId="502D6521" w14:textId="77777777" w:rsidR="00285559" w:rsidRPr="00285559" w:rsidRDefault="00285559" w:rsidP="00285559"/>
    <w:p w14:paraId="686EFBC7" w14:textId="77777777" w:rsidR="008C10BC" w:rsidRPr="00285559" w:rsidRDefault="008C10BC" w:rsidP="00C335D2">
      <w:pPr>
        <w:pStyle w:val="Default"/>
        <w:spacing w:after="240" w:line="360" w:lineRule="auto"/>
        <w:rPr>
          <w:rFonts w:asciiTheme="minorHAnsi" w:hAnsiTheme="minorHAnsi" w:cstheme="minorHAnsi"/>
          <w:bCs/>
          <w:i/>
          <w:iCs/>
        </w:rPr>
      </w:pPr>
      <w:r w:rsidRPr="00285559">
        <w:rPr>
          <w:rFonts w:asciiTheme="minorHAnsi" w:hAnsiTheme="minorHAnsi" w:cstheme="minorHAnsi"/>
          <w:bCs/>
          <w:i/>
          <w:iCs/>
        </w:rPr>
        <w:t>Aktivnost A212401 Redovna djelatnost proračunskih korisnika</w:t>
      </w:r>
    </w:p>
    <w:p w14:paraId="66454A54" w14:textId="77777777" w:rsidR="00453BDB" w:rsidRDefault="00453BDB" w:rsidP="004134DF">
      <w:pPr>
        <w:spacing w:line="360" w:lineRule="auto"/>
        <w:rPr>
          <w:rFonts w:cstheme="minorHAnsi"/>
        </w:rPr>
      </w:pPr>
      <w:r w:rsidRPr="00285559">
        <w:rPr>
          <w:rFonts w:cstheme="minorHAnsi"/>
        </w:rPr>
        <w:t xml:space="preserve">Sukladno iskazanim limitima za izradu financijskog plana, </w:t>
      </w:r>
      <w:r w:rsidRPr="00285559">
        <w:rPr>
          <w:rFonts w:cstheme="minorHAnsi"/>
          <w:b/>
          <w:bCs/>
        </w:rPr>
        <w:t>izvor 11 – Opći prihodi i primici</w:t>
      </w:r>
      <w:r w:rsidRPr="00285559">
        <w:rPr>
          <w:rFonts w:cstheme="minorHAnsi"/>
        </w:rPr>
        <w:t xml:space="preserve"> odnosi se na sredstva namijenjena za </w:t>
      </w:r>
      <w:r w:rsidRPr="00285559">
        <w:rPr>
          <w:rFonts w:cstheme="minorHAnsi"/>
          <w:b/>
          <w:bCs/>
        </w:rPr>
        <w:t>plaće, troškove prijevoza, sistematske preglede te materijalna prava zaposlenika</w:t>
      </w:r>
      <w:r w:rsidRPr="00285559">
        <w:rPr>
          <w:rFonts w:cstheme="minorHAnsi"/>
        </w:rPr>
        <w:t xml:space="preserve">, u skladu s odredbama </w:t>
      </w:r>
      <w:r w:rsidRPr="00285559">
        <w:rPr>
          <w:rFonts w:cstheme="minorHAnsi"/>
          <w:b/>
          <w:bCs/>
        </w:rPr>
        <w:t>Proračuna Grada Zagreba</w:t>
      </w:r>
      <w:r w:rsidRPr="00285559">
        <w:rPr>
          <w:rFonts w:cstheme="minorHAnsi"/>
        </w:rPr>
        <w:t>.</w:t>
      </w:r>
    </w:p>
    <w:p w14:paraId="7D533C74" w14:textId="77777777" w:rsidR="009345A2" w:rsidRPr="009345A2" w:rsidRDefault="009345A2" w:rsidP="004134DF">
      <w:pPr>
        <w:spacing w:line="360" w:lineRule="auto"/>
        <w:rPr>
          <w:rFonts w:cstheme="minorHAnsi"/>
        </w:rPr>
      </w:pPr>
      <w:r w:rsidRPr="009345A2">
        <w:rPr>
          <w:rFonts w:cstheme="minorHAnsi"/>
        </w:rPr>
        <w:t>Rashodi za zaposlene bilježe povećanje zbog povećanja osnovice i materijalnih prava za zaposlene sukladno Dodatku Kolektivnog ugovora za zaposlene u ustanovama kulture Grada Zagreba. Plan je izrađen na temelju prvog rebalansa za 2025. godinu, uz uključene troškove plaća zaposlenika čije je zapošljavanje planirano po okončanju postupka koji prethodi i slijedi nakon dobivanja suglasnosti za nova zapošljavanja u 2025. godini.</w:t>
      </w:r>
      <w:r w:rsidRPr="009345A2">
        <w:rPr>
          <w:rFonts w:cstheme="minorHAnsi"/>
        </w:rPr>
        <w:br/>
        <w:t xml:space="preserve">Iznosi su dodatno uvećani za procijenjeni dio iskazanih potreba za zapošljavanjem, u skladu s planiranim opsegom poslova i razvojnim aktivnostima ustanove. </w:t>
      </w:r>
    </w:p>
    <w:p w14:paraId="0B41731A" w14:textId="11657C03" w:rsidR="00453BDB" w:rsidRPr="00285559" w:rsidRDefault="00453BDB" w:rsidP="004134DF">
      <w:pPr>
        <w:spacing w:line="360" w:lineRule="auto"/>
        <w:rPr>
          <w:rFonts w:cstheme="minorHAnsi"/>
        </w:rPr>
      </w:pPr>
      <w:r w:rsidRPr="00285559">
        <w:rPr>
          <w:rFonts w:cstheme="minorHAnsi"/>
          <w:b/>
          <w:bCs/>
        </w:rPr>
        <w:t>Izvor 31 – Vlastiti prihodi</w:t>
      </w:r>
      <w:r w:rsidRPr="00285559">
        <w:rPr>
          <w:rFonts w:cstheme="minorHAnsi"/>
        </w:rPr>
        <w:t xml:space="preserve"> obuhvaća </w:t>
      </w:r>
      <w:r w:rsidRPr="00285559">
        <w:rPr>
          <w:rFonts w:cstheme="minorHAnsi"/>
          <w:b/>
          <w:bCs/>
        </w:rPr>
        <w:t>dio materijalnih rashoda koje ustanova financira iz vlastitih sredstava</w:t>
      </w:r>
      <w:r w:rsidRPr="00285559">
        <w:rPr>
          <w:rFonts w:cstheme="minorHAnsi"/>
        </w:rPr>
        <w:t xml:space="preserve">, kao i </w:t>
      </w:r>
      <w:r w:rsidRPr="00285559">
        <w:rPr>
          <w:rFonts w:cstheme="minorHAnsi"/>
          <w:b/>
          <w:bCs/>
        </w:rPr>
        <w:t>sredstva za nagrađivanje zaposlenika te uplate po sklopljenim ugovorima</w:t>
      </w:r>
      <w:r w:rsidRPr="00285559">
        <w:rPr>
          <w:rFonts w:cstheme="minorHAnsi"/>
        </w:rPr>
        <w:t>.</w:t>
      </w:r>
    </w:p>
    <w:p w14:paraId="58174AAE" w14:textId="32CCF20A" w:rsidR="00E16469" w:rsidRPr="00285559" w:rsidRDefault="00C335D2" w:rsidP="004134DF">
      <w:pPr>
        <w:spacing w:line="360" w:lineRule="auto"/>
        <w:rPr>
          <w:rFonts w:cstheme="minorHAnsi"/>
        </w:rPr>
      </w:pPr>
      <w:r w:rsidRPr="00285559">
        <w:rPr>
          <w:rFonts w:cstheme="minorHAnsi"/>
          <w:b/>
          <w:bCs/>
        </w:rPr>
        <w:t>Izvor 52 – Pomoći iz drugih proračuna</w:t>
      </w:r>
      <w:r w:rsidRPr="00285559">
        <w:rPr>
          <w:rFonts w:cstheme="minorHAnsi"/>
        </w:rPr>
        <w:t xml:space="preserve"> odnosi se na </w:t>
      </w:r>
      <w:r w:rsidRPr="00285559">
        <w:rPr>
          <w:rFonts w:cstheme="minorHAnsi"/>
          <w:b/>
          <w:bCs/>
        </w:rPr>
        <w:t>sredstva za provedbu Pilot projekta SPARK 2</w:t>
      </w:r>
      <w:r w:rsidRPr="00285559">
        <w:rPr>
          <w:rFonts w:cstheme="minorHAnsi"/>
        </w:rPr>
        <w:t xml:space="preserve">, osigurana od strane </w:t>
      </w:r>
      <w:r w:rsidRPr="00285559">
        <w:rPr>
          <w:rFonts w:cstheme="minorHAnsi"/>
          <w:b/>
          <w:bCs/>
        </w:rPr>
        <w:t>Gradskog ureda za obrazovanje, sport i mlade</w:t>
      </w:r>
      <w:r w:rsidRPr="00285559">
        <w:rPr>
          <w:rFonts w:cstheme="minorHAnsi"/>
        </w:rPr>
        <w:t>.</w:t>
      </w:r>
    </w:p>
    <w:tbl>
      <w:tblPr>
        <w:tblW w:w="6023" w:type="dxa"/>
        <w:jc w:val="center"/>
        <w:tblLook w:val="04A0" w:firstRow="1" w:lastRow="0" w:firstColumn="1" w:lastColumn="0" w:noHBand="0" w:noVBand="1"/>
      </w:tblPr>
      <w:tblGrid>
        <w:gridCol w:w="1705"/>
        <w:gridCol w:w="1330"/>
        <w:gridCol w:w="1494"/>
        <w:gridCol w:w="1494"/>
      </w:tblGrid>
      <w:tr w:rsidR="00C335D2" w:rsidRPr="006A5D91" w14:paraId="514395DC" w14:textId="77777777" w:rsidTr="001436C4">
        <w:trPr>
          <w:trHeight w:val="510"/>
          <w:jc w:val="center"/>
        </w:trPr>
        <w:tc>
          <w:tcPr>
            <w:tcW w:w="170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4F7267D" w14:textId="77777777" w:rsidR="00C335D2" w:rsidRPr="006A5D91" w:rsidRDefault="00C335D2" w:rsidP="00C335D2">
            <w:pPr>
              <w:jc w:val="center"/>
              <w:rPr>
                <w:b/>
                <w:bCs/>
                <w:color w:val="000000"/>
                <w:sz w:val="20"/>
                <w:szCs w:val="20"/>
              </w:rPr>
            </w:pPr>
            <w:r w:rsidRPr="006A5D91">
              <w:rPr>
                <w:b/>
                <w:bCs/>
                <w:color w:val="000000"/>
                <w:sz w:val="20"/>
                <w:szCs w:val="20"/>
              </w:rPr>
              <w:t>ŠIFRA</w:t>
            </w:r>
          </w:p>
        </w:tc>
        <w:tc>
          <w:tcPr>
            <w:tcW w:w="1330" w:type="dxa"/>
            <w:tcBorders>
              <w:top w:val="single" w:sz="4" w:space="0" w:color="auto"/>
              <w:left w:val="nil"/>
              <w:bottom w:val="single" w:sz="4" w:space="0" w:color="auto"/>
              <w:right w:val="single" w:sz="4" w:space="0" w:color="auto"/>
            </w:tcBorders>
            <w:shd w:val="clear" w:color="000000" w:fill="DDEBF7"/>
            <w:vAlign w:val="center"/>
            <w:hideMark/>
          </w:tcPr>
          <w:p w14:paraId="188C3D90" w14:textId="77777777" w:rsidR="00C335D2" w:rsidRPr="006A5D91" w:rsidRDefault="00C335D2" w:rsidP="00C335D2">
            <w:pPr>
              <w:jc w:val="center"/>
              <w:rPr>
                <w:b/>
                <w:bCs/>
                <w:color w:val="000000"/>
                <w:sz w:val="20"/>
                <w:szCs w:val="20"/>
              </w:rPr>
            </w:pPr>
            <w:r>
              <w:rPr>
                <w:b/>
                <w:bCs/>
                <w:color w:val="000000"/>
                <w:sz w:val="20"/>
                <w:szCs w:val="20"/>
              </w:rPr>
              <w:t>PLAN</w:t>
            </w:r>
            <w:r w:rsidRPr="006A5D91">
              <w:rPr>
                <w:b/>
                <w:bCs/>
                <w:color w:val="000000"/>
                <w:sz w:val="20"/>
                <w:szCs w:val="20"/>
              </w:rPr>
              <w:t xml:space="preserve"> 202</w:t>
            </w:r>
            <w:r>
              <w:rPr>
                <w:b/>
                <w:bCs/>
                <w:color w:val="000000"/>
                <w:sz w:val="20"/>
                <w:szCs w:val="20"/>
              </w:rPr>
              <w:t>6</w:t>
            </w:r>
            <w:r w:rsidRPr="006A5D91">
              <w:rPr>
                <w:b/>
                <w:bCs/>
                <w:color w:val="000000"/>
                <w:sz w:val="20"/>
                <w:szCs w:val="20"/>
              </w:rPr>
              <w:t>.</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572280F9" w14:textId="77777777" w:rsidR="00C335D2" w:rsidRPr="006A5D91" w:rsidRDefault="00C335D2" w:rsidP="00C335D2">
            <w:pPr>
              <w:jc w:val="center"/>
              <w:rPr>
                <w:b/>
                <w:bCs/>
                <w:color w:val="000000"/>
                <w:sz w:val="20"/>
                <w:szCs w:val="20"/>
              </w:rPr>
            </w:pPr>
            <w:r>
              <w:rPr>
                <w:b/>
                <w:bCs/>
                <w:color w:val="000000"/>
                <w:sz w:val="20"/>
                <w:szCs w:val="20"/>
              </w:rPr>
              <w:t>PROJEKCIJA</w:t>
            </w:r>
            <w:r w:rsidRPr="006A5D91">
              <w:rPr>
                <w:b/>
                <w:bCs/>
                <w:color w:val="000000"/>
                <w:sz w:val="20"/>
                <w:szCs w:val="20"/>
              </w:rPr>
              <w:t xml:space="preserve"> 202</w:t>
            </w:r>
            <w:r>
              <w:rPr>
                <w:b/>
                <w:bCs/>
                <w:color w:val="000000"/>
                <w:sz w:val="20"/>
                <w:szCs w:val="20"/>
              </w:rPr>
              <w:t>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61BAAB1E" w14:textId="77777777" w:rsidR="00C335D2" w:rsidRPr="006A5D91" w:rsidRDefault="00C335D2" w:rsidP="00C335D2">
            <w:pPr>
              <w:jc w:val="center"/>
              <w:rPr>
                <w:b/>
                <w:bCs/>
                <w:color w:val="000000"/>
                <w:sz w:val="20"/>
                <w:szCs w:val="20"/>
              </w:rPr>
            </w:pPr>
            <w:r>
              <w:rPr>
                <w:b/>
                <w:bCs/>
                <w:color w:val="000000"/>
                <w:sz w:val="20"/>
                <w:szCs w:val="20"/>
              </w:rPr>
              <w:t>PROJEKCIJA</w:t>
            </w:r>
            <w:r w:rsidRPr="006A5D91">
              <w:rPr>
                <w:b/>
                <w:bCs/>
                <w:color w:val="000000"/>
                <w:sz w:val="20"/>
                <w:szCs w:val="20"/>
              </w:rPr>
              <w:t xml:space="preserve"> </w:t>
            </w:r>
            <w:r w:rsidRPr="006A5D91">
              <w:rPr>
                <w:b/>
                <w:bCs/>
                <w:color w:val="000000"/>
                <w:sz w:val="20"/>
                <w:szCs w:val="20"/>
              </w:rPr>
              <w:br/>
              <w:t>202</w:t>
            </w:r>
            <w:r>
              <w:rPr>
                <w:b/>
                <w:bCs/>
                <w:color w:val="000000"/>
                <w:sz w:val="20"/>
                <w:szCs w:val="20"/>
              </w:rPr>
              <w:t>8</w:t>
            </w:r>
            <w:r w:rsidRPr="006A5D91">
              <w:rPr>
                <w:b/>
                <w:bCs/>
                <w:color w:val="000000"/>
                <w:sz w:val="20"/>
                <w:szCs w:val="20"/>
              </w:rPr>
              <w:t>.</w:t>
            </w:r>
          </w:p>
        </w:tc>
      </w:tr>
      <w:tr w:rsidR="00C335D2" w:rsidRPr="006A5D91" w14:paraId="34CBAB5E" w14:textId="77777777" w:rsidTr="001436C4">
        <w:trPr>
          <w:trHeight w:val="765"/>
          <w:jc w:val="center"/>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28D8EB58" w14:textId="77777777" w:rsidR="00C335D2" w:rsidRPr="006A5D91" w:rsidRDefault="00C335D2" w:rsidP="00C335D2">
            <w:pPr>
              <w:ind w:firstLineChars="300" w:firstLine="602"/>
              <w:rPr>
                <w:b/>
                <w:bCs/>
                <w:color w:val="000000"/>
                <w:sz w:val="20"/>
                <w:szCs w:val="20"/>
              </w:rPr>
            </w:pPr>
            <w:r w:rsidRPr="006A5D91">
              <w:rPr>
                <w:b/>
                <w:bCs/>
                <w:color w:val="000000"/>
                <w:sz w:val="20"/>
                <w:szCs w:val="20"/>
              </w:rPr>
              <w:t>Aktivnost A022124A212401</w:t>
            </w:r>
          </w:p>
        </w:tc>
        <w:tc>
          <w:tcPr>
            <w:tcW w:w="1330" w:type="dxa"/>
            <w:tcBorders>
              <w:top w:val="nil"/>
              <w:left w:val="nil"/>
              <w:bottom w:val="single" w:sz="4" w:space="0" w:color="auto"/>
              <w:right w:val="single" w:sz="4" w:space="0" w:color="auto"/>
            </w:tcBorders>
            <w:shd w:val="clear" w:color="000000" w:fill="FFFFFF"/>
            <w:noWrap/>
            <w:vAlign w:val="bottom"/>
            <w:hideMark/>
          </w:tcPr>
          <w:p w14:paraId="24C96151" w14:textId="30E32016" w:rsidR="00C335D2" w:rsidRPr="006A5D91" w:rsidRDefault="00C335D2" w:rsidP="00C335D2">
            <w:pPr>
              <w:spacing w:after="240"/>
              <w:jc w:val="center"/>
              <w:rPr>
                <w:color w:val="000000"/>
                <w:sz w:val="20"/>
                <w:szCs w:val="20"/>
              </w:rPr>
            </w:pPr>
            <w:r>
              <w:rPr>
                <w:color w:val="000000"/>
                <w:sz w:val="20"/>
                <w:szCs w:val="20"/>
              </w:rPr>
              <w:t>998.500</w:t>
            </w:r>
            <w:r w:rsidRPr="006A5D91">
              <w:rPr>
                <w:color w:val="000000"/>
                <w:sz w:val="20"/>
                <w:szCs w:val="20"/>
              </w:rPr>
              <w:t>,00</w:t>
            </w:r>
          </w:p>
        </w:tc>
        <w:tc>
          <w:tcPr>
            <w:tcW w:w="1494" w:type="dxa"/>
            <w:tcBorders>
              <w:top w:val="nil"/>
              <w:left w:val="nil"/>
              <w:bottom w:val="single" w:sz="4" w:space="0" w:color="auto"/>
              <w:right w:val="single" w:sz="4" w:space="0" w:color="auto"/>
            </w:tcBorders>
            <w:shd w:val="clear" w:color="000000" w:fill="FFFFFF"/>
            <w:noWrap/>
            <w:vAlign w:val="bottom"/>
            <w:hideMark/>
          </w:tcPr>
          <w:p w14:paraId="5CA72BCD" w14:textId="5514F684" w:rsidR="00C335D2" w:rsidRPr="006A5D91" w:rsidRDefault="00C335D2" w:rsidP="00C335D2">
            <w:pPr>
              <w:spacing w:after="240"/>
              <w:jc w:val="center"/>
              <w:rPr>
                <w:color w:val="000000"/>
                <w:sz w:val="20"/>
                <w:szCs w:val="20"/>
              </w:rPr>
            </w:pPr>
            <w:r>
              <w:rPr>
                <w:color w:val="000000"/>
                <w:sz w:val="20"/>
                <w:szCs w:val="20"/>
              </w:rPr>
              <w:t>1.069.500</w:t>
            </w:r>
            <w:r w:rsidRPr="006A5D91">
              <w:rPr>
                <w:color w:val="000000"/>
                <w:sz w:val="20"/>
                <w:szCs w:val="20"/>
              </w:rPr>
              <w:t>,00</w:t>
            </w:r>
          </w:p>
        </w:tc>
        <w:tc>
          <w:tcPr>
            <w:tcW w:w="1494" w:type="dxa"/>
            <w:tcBorders>
              <w:top w:val="nil"/>
              <w:left w:val="nil"/>
              <w:bottom w:val="single" w:sz="4" w:space="0" w:color="auto"/>
              <w:right w:val="single" w:sz="4" w:space="0" w:color="auto"/>
            </w:tcBorders>
            <w:shd w:val="clear" w:color="000000" w:fill="FFFFFF"/>
            <w:noWrap/>
            <w:vAlign w:val="bottom"/>
            <w:hideMark/>
          </w:tcPr>
          <w:p w14:paraId="14484D56" w14:textId="18CFBECF" w:rsidR="00C335D2" w:rsidRPr="006A5D91" w:rsidRDefault="00C335D2" w:rsidP="00C335D2">
            <w:pPr>
              <w:spacing w:after="240"/>
              <w:jc w:val="center"/>
              <w:rPr>
                <w:color w:val="000000"/>
                <w:sz w:val="20"/>
                <w:szCs w:val="20"/>
              </w:rPr>
            </w:pPr>
            <w:r>
              <w:rPr>
                <w:color w:val="000000"/>
                <w:sz w:val="20"/>
                <w:szCs w:val="20"/>
              </w:rPr>
              <w:t>1.081.500</w:t>
            </w:r>
            <w:r w:rsidRPr="006A5D91">
              <w:rPr>
                <w:color w:val="000000"/>
                <w:sz w:val="20"/>
                <w:szCs w:val="20"/>
              </w:rPr>
              <w:t>,</w:t>
            </w:r>
            <w:r>
              <w:rPr>
                <w:color w:val="000000"/>
                <w:sz w:val="20"/>
                <w:szCs w:val="20"/>
              </w:rPr>
              <w:t>00</w:t>
            </w:r>
          </w:p>
        </w:tc>
      </w:tr>
    </w:tbl>
    <w:p w14:paraId="4CF78EF8" w14:textId="0A4F3A51" w:rsidR="00C335D2" w:rsidRDefault="00C335D2" w:rsidP="004134DF">
      <w:pPr>
        <w:spacing w:after="200" w:line="360" w:lineRule="auto"/>
        <w:jc w:val="center"/>
        <w:rPr>
          <w:sz w:val="16"/>
          <w:szCs w:val="16"/>
        </w:rPr>
      </w:pPr>
      <w:r w:rsidRPr="008F5245">
        <w:rPr>
          <w:sz w:val="16"/>
          <w:szCs w:val="16"/>
        </w:rPr>
        <w:t xml:space="preserve">Tablica </w:t>
      </w:r>
      <w:r>
        <w:rPr>
          <w:sz w:val="16"/>
          <w:szCs w:val="16"/>
        </w:rPr>
        <w:t>4</w:t>
      </w:r>
      <w:r w:rsidRPr="008F5245">
        <w:rPr>
          <w:sz w:val="16"/>
          <w:szCs w:val="16"/>
        </w:rPr>
        <w:t xml:space="preserve">. </w:t>
      </w:r>
      <w:r>
        <w:rPr>
          <w:sz w:val="16"/>
          <w:szCs w:val="16"/>
        </w:rPr>
        <w:t>Redovna djelatnost</w:t>
      </w:r>
    </w:p>
    <w:p w14:paraId="52A49EB0" w14:textId="77777777" w:rsidR="000C133C" w:rsidRPr="004134DF" w:rsidRDefault="000C133C" w:rsidP="004134DF">
      <w:pPr>
        <w:spacing w:after="200" w:line="360" w:lineRule="auto"/>
        <w:jc w:val="center"/>
        <w:rPr>
          <w:rFonts w:eastAsia="Calibri" w:cstheme="minorHAnsi"/>
        </w:rPr>
      </w:pPr>
    </w:p>
    <w:p w14:paraId="1F3D8FF6" w14:textId="77777777" w:rsidR="001715C5" w:rsidRPr="00285559" w:rsidRDefault="001715C5" w:rsidP="001715C5">
      <w:pPr>
        <w:pStyle w:val="Default"/>
        <w:spacing w:after="240"/>
        <w:rPr>
          <w:rFonts w:asciiTheme="minorHAnsi" w:hAnsiTheme="minorHAnsi" w:cstheme="minorHAnsi"/>
          <w:bCs/>
          <w:i/>
          <w:iCs/>
        </w:rPr>
      </w:pPr>
      <w:r w:rsidRPr="00285559">
        <w:rPr>
          <w:rFonts w:asciiTheme="minorHAnsi" w:hAnsiTheme="minorHAnsi" w:cstheme="minorHAnsi"/>
          <w:bCs/>
          <w:i/>
          <w:iCs/>
        </w:rPr>
        <w:lastRenderedPageBreak/>
        <w:t>Aktivnost A212402 Programska djelatnost javnih ustanova</w:t>
      </w:r>
    </w:p>
    <w:p w14:paraId="7D26DAD6" w14:textId="0364D529" w:rsidR="004134DF" w:rsidRPr="000C133C" w:rsidRDefault="001715C5" w:rsidP="000C133C">
      <w:pPr>
        <w:pStyle w:val="Bezproreda"/>
        <w:spacing w:line="276" w:lineRule="auto"/>
      </w:pPr>
      <w:r w:rsidRPr="000C133C">
        <w:t>Sukladno utvrđenim limitima, Centar kulture Ribnjak izradio je plan rashoda za izvor 11 – Opći prihodi i primici iz aktivnosti. Izvršenje rashoda s navedenog izvora provodi se s računa proračunskog korisnika, pri čemu korisnici treće razine primljena sredstva evidentiraju u okviru podskupine 671 – Prihodi iz nadležnog proračuna za financiranje redovne djelatnosti proračunskih korisnika (izvor 11), na kojem se iskazuju stvarni rashodi prema odgovarajućim računima ekonomske klasifikacije. Rashodi s ostalih izvora financiranja izvršeni su u okvirima planiranih sredstava te sukladno sklopljenim ugovorima o financiranju.</w:t>
      </w:r>
      <w:r w:rsidR="00285559" w:rsidRPr="000C133C">
        <w:t xml:space="preserve"> </w:t>
      </w:r>
      <w:r w:rsidRPr="000C133C">
        <w:t>Na temelju Ugovora o programskom financiranju, Grad Zagreb se obvezuje financirati programe i aktivnosti ustanove.</w:t>
      </w:r>
      <w:r w:rsidR="004134DF" w:rsidRPr="000C133C">
        <w:t xml:space="preserve"> Prikazana je razrada programskih aktivnosti u skladu s Prijedlogom godišnjeg plana rada i razvitka ustanove za 2026. godinu.</w:t>
      </w:r>
    </w:p>
    <w:tbl>
      <w:tblPr>
        <w:tblStyle w:val="ivopisnatablicareetke6-isticanje1"/>
        <w:tblW w:w="0" w:type="auto"/>
        <w:jc w:val="center"/>
        <w:tblLayout w:type="fixed"/>
        <w:tblLook w:val="04A0" w:firstRow="1" w:lastRow="0" w:firstColumn="1" w:lastColumn="0" w:noHBand="0" w:noVBand="1"/>
      </w:tblPr>
      <w:tblGrid>
        <w:gridCol w:w="2830"/>
        <w:gridCol w:w="4395"/>
        <w:gridCol w:w="1837"/>
      </w:tblGrid>
      <w:tr w:rsidR="004134DF" w:rsidRPr="003A7F1A" w14:paraId="678BF191" w14:textId="77777777" w:rsidTr="001436C4">
        <w:trPr>
          <w:cnfStyle w:val="100000000000" w:firstRow="1" w:lastRow="0" w:firstColumn="0" w:lastColumn="0" w:oddVBand="0" w:evenVBand="0" w:oddHBand="0"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7B85ABA3" w14:textId="77777777" w:rsidR="004134DF" w:rsidRPr="003A7F1A" w:rsidRDefault="004134DF" w:rsidP="00395EB6">
            <w:pPr>
              <w:rPr>
                <w:rFonts w:ascii="Calibri" w:eastAsia="Times New Roman" w:hAnsi="Calibri" w:cs="Calibri"/>
                <w:kern w:val="0"/>
                <w:lang w:eastAsia="hr-HR"/>
                <w14:ligatures w14:val="none"/>
              </w:rPr>
            </w:pPr>
            <w:r w:rsidRPr="00574B8B">
              <w:rPr>
                <w:rFonts w:ascii="Calibri" w:eastAsia="Times New Roman" w:hAnsi="Calibri" w:cs="Calibri"/>
                <w:b w:val="0"/>
                <w:bCs w:val="0"/>
                <w:kern w:val="0"/>
                <w:lang w:eastAsia="hr-HR"/>
                <w14:ligatures w14:val="none"/>
              </w:rPr>
              <w:t>T</w:t>
            </w:r>
            <w:r w:rsidRPr="003A7F1A">
              <w:rPr>
                <w:rFonts w:ascii="Calibri" w:eastAsia="Times New Roman" w:hAnsi="Calibri" w:cs="Calibri"/>
                <w:kern w:val="0"/>
                <w:lang w:eastAsia="hr-HR"/>
                <w14:ligatures w14:val="none"/>
              </w:rPr>
              <w:t>ip programa</w:t>
            </w:r>
          </w:p>
        </w:tc>
        <w:tc>
          <w:tcPr>
            <w:tcW w:w="4395" w:type="dxa"/>
            <w:noWrap/>
            <w:hideMark/>
          </w:tcPr>
          <w:p w14:paraId="52168DEA" w14:textId="77777777" w:rsidR="004134DF" w:rsidRPr="003A7F1A" w:rsidRDefault="004134DF" w:rsidP="00395EB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lang w:eastAsia="hr-HR"/>
                <w14:ligatures w14:val="none"/>
              </w:rPr>
            </w:pPr>
            <w:r w:rsidRPr="003A7F1A">
              <w:rPr>
                <w:rFonts w:ascii="Calibri" w:eastAsia="Times New Roman" w:hAnsi="Calibri" w:cs="Calibri"/>
                <w:kern w:val="0"/>
                <w:lang w:eastAsia="hr-HR"/>
                <w14:ligatures w14:val="none"/>
              </w:rPr>
              <w:t>Tip Programa/Ime programa</w:t>
            </w:r>
          </w:p>
        </w:tc>
        <w:tc>
          <w:tcPr>
            <w:tcW w:w="1837" w:type="dxa"/>
            <w:noWrap/>
            <w:hideMark/>
          </w:tcPr>
          <w:p w14:paraId="464F3408" w14:textId="77777777" w:rsidR="004134DF" w:rsidRPr="003A7F1A" w:rsidRDefault="004134DF" w:rsidP="00395EB6">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lang w:eastAsia="hr-HR"/>
                <w14:ligatures w14:val="none"/>
              </w:rPr>
            </w:pPr>
            <w:r w:rsidRPr="003A7F1A">
              <w:rPr>
                <w:rFonts w:ascii="Calibri" w:eastAsia="Times New Roman" w:hAnsi="Calibri" w:cs="Calibri"/>
                <w:kern w:val="0"/>
                <w:lang w:eastAsia="hr-HR"/>
                <w14:ligatures w14:val="none"/>
              </w:rPr>
              <w:t>Prijedlog</w:t>
            </w:r>
          </w:p>
        </w:tc>
      </w:tr>
      <w:tr w:rsidR="004134DF" w:rsidRPr="00C40E32" w14:paraId="1FB9F4B1" w14:textId="77777777" w:rsidTr="001436C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7EBF3FA2" w14:textId="77777777" w:rsidR="004134DF" w:rsidRPr="003A7F1A" w:rsidRDefault="004134DF" w:rsidP="00395EB6">
            <w:pPr>
              <w:rPr>
                <w:rFonts w:ascii="Calibri" w:eastAsia="Times New Roman" w:hAnsi="Calibri" w:cs="Calibri"/>
                <w:color w:val="000000"/>
                <w:kern w:val="0"/>
                <w:lang w:eastAsia="hr-HR"/>
                <w14:ligatures w14:val="none"/>
              </w:rPr>
            </w:pPr>
            <w:r>
              <w:t xml:space="preserve"> </w:t>
            </w:r>
            <w:r w:rsidRPr="009C283C">
              <w:t>1.</w:t>
            </w:r>
            <w:r>
              <w:t xml:space="preserve"> </w:t>
            </w:r>
            <w:r w:rsidRPr="009C283C">
              <w:t>Umjetnička</w:t>
            </w:r>
            <w:r>
              <w:t xml:space="preserve"> </w:t>
            </w:r>
            <w:r w:rsidRPr="009C283C">
              <w:t>produkcija</w:t>
            </w:r>
          </w:p>
        </w:tc>
        <w:tc>
          <w:tcPr>
            <w:tcW w:w="4395" w:type="dxa"/>
          </w:tcPr>
          <w:p w14:paraId="09F922A4" w14:textId="77777777" w:rsidR="004134DF" w:rsidRPr="003A7F1A" w:rsidRDefault="004134DF" w:rsidP="00395E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hr-HR"/>
                <w14:ligatures w14:val="none"/>
              </w:rPr>
            </w:pPr>
            <w:r>
              <w:t xml:space="preserve"> </w:t>
            </w:r>
            <w:r w:rsidRPr="009C283C">
              <w:t>Umjetnička</w:t>
            </w:r>
            <w:r>
              <w:t xml:space="preserve"> </w:t>
            </w:r>
            <w:r w:rsidRPr="009C283C">
              <w:t>produkcija</w:t>
            </w:r>
          </w:p>
        </w:tc>
        <w:tc>
          <w:tcPr>
            <w:tcW w:w="1837" w:type="dxa"/>
          </w:tcPr>
          <w:p w14:paraId="35B29990" w14:textId="77777777" w:rsidR="004134DF" w:rsidRPr="00C40E32" w:rsidRDefault="004134DF" w:rsidP="00395E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eastAsia="hr-HR"/>
                <w14:ligatures w14:val="none"/>
              </w:rPr>
            </w:pPr>
            <w:r w:rsidRPr="009C283C">
              <w:t>30,000.00 €</w:t>
            </w:r>
          </w:p>
        </w:tc>
      </w:tr>
      <w:tr w:rsidR="004134DF" w14:paraId="7F933451" w14:textId="77777777" w:rsidTr="001436C4">
        <w:trPr>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3BECF9CD" w14:textId="77777777" w:rsidR="004134DF" w:rsidRDefault="004134DF" w:rsidP="00395EB6">
            <w:r>
              <w:t xml:space="preserve"> </w:t>
            </w:r>
            <w:r w:rsidRPr="009C283C">
              <w:t>3.</w:t>
            </w:r>
            <w:r>
              <w:t xml:space="preserve"> </w:t>
            </w:r>
            <w:r w:rsidRPr="009C283C">
              <w:t>Javna</w:t>
            </w:r>
            <w:r>
              <w:t xml:space="preserve"> </w:t>
            </w:r>
            <w:r w:rsidRPr="009C283C">
              <w:t>događanja</w:t>
            </w:r>
          </w:p>
        </w:tc>
        <w:tc>
          <w:tcPr>
            <w:tcW w:w="4395" w:type="dxa"/>
          </w:tcPr>
          <w:p w14:paraId="0D37FC9A" w14:textId="77777777" w:rsidR="004134DF" w:rsidRDefault="004134DF" w:rsidP="00395EB6">
            <w:pPr>
              <w:cnfStyle w:val="000000000000" w:firstRow="0" w:lastRow="0" w:firstColumn="0" w:lastColumn="0" w:oddVBand="0" w:evenVBand="0" w:oddHBand="0" w:evenHBand="0" w:firstRowFirstColumn="0" w:firstRowLastColumn="0" w:lastRowFirstColumn="0" w:lastRowLastColumn="0"/>
            </w:pPr>
            <w:r w:rsidRPr="009C283C">
              <w:t>Iza ugla, uho svijeta  - domaći dio interkulturnog glazbenog ciklusa</w:t>
            </w:r>
          </w:p>
        </w:tc>
        <w:tc>
          <w:tcPr>
            <w:tcW w:w="1837" w:type="dxa"/>
          </w:tcPr>
          <w:p w14:paraId="37E24C3B" w14:textId="77777777" w:rsidR="004134DF" w:rsidRDefault="004134DF" w:rsidP="00395EB6">
            <w:pPr>
              <w:jc w:val="right"/>
              <w:cnfStyle w:val="000000000000" w:firstRow="0" w:lastRow="0" w:firstColumn="0" w:lastColumn="0" w:oddVBand="0" w:evenVBand="0" w:oddHBand="0" w:evenHBand="0" w:firstRowFirstColumn="0" w:firstRowLastColumn="0" w:lastRowFirstColumn="0" w:lastRowLastColumn="0"/>
            </w:pPr>
            <w:r w:rsidRPr="009C283C">
              <w:t>20,000.00 €</w:t>
            </w:r>
          </w:p>
        </w:tc>
      </w:tr>
      <w:tr w:rsidR="004134DF" w:rsidRPr="007506E8" w14:paraId="367BD2DD" w14:textId="77777777" w:rsidTr="001436C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4D4B132B" w14:textId="77777777" w:rsidR="004134DF" w:rsidRDefault="004134DF" w:rsidP="00395EB6">
            <w:r>
              <w:t xml:space="preserve"> </w:t>
            </w:r>
            <w:r w:rsidRPr="009C283C">
              <w:t>3.</w:t>
            </w:r>
            <w:r>
              <w:t xml:space="preserve"> </w:t>
            </w:r>
            <w:r w:rsidRPr="009C283C">
              <w:t>Javna</w:t>
            </w:r>
            <w:r>
              <w:t xml:space="preserve"> </w:t>
            </w:r>
            <w:r w:rsidRPr="009C283C">
              <w:t>događanja</w:t>
            </w:r>
          </w:p>
        </w:tc>
        <w:tc>
          <w:tcPr>
            <w:tcW w:w="4395" w:type="dxa"/>
          </w:tcPr>
          <w:p w14:paraId="542B2951" w14:textId="77777777" w:rsidR="004134DF" w:rsidRPr="007506E8" w:rsidRDefault="004134DF" w:rsidP="00395EB6">
            <w:pPr>
              <w:cnfStyle w:val="000000100000" w:firstRow="0" w:lastRow="0" w:firstColumn="0" w:lastColumn="0" w:oddVBand="0" w:evenVBand="0" w:oddHBand="1" w:evenHBand="0" w:firstRowFirstColumn="0" w:firstRowLastColumn="0" w:lastRowFirstColumn="0" w:lastRowLastColumn="0"/>
            </w:pPr>
            <w:r w:rsidRPr="009C283C">
              <w:t xml:space="preserve">Klinci s </w:t>
            </w:r>
            <w:r>
              <w:t>R</w:t>
            </w:r>
            <w:r w:rsidRPr="009C283C">
              <w:t xml:space="preserve">ibnjaka (redovna djelatnost zbora i 2 svečana koncerta) </w:t>
            </w:r>
          </w:p>
        </w:tc>
        <w:tc>
          <w:tcPr>
            <w:tcW w:w="1837" w:type="dxa"/>
          </w:tcPr>
          <w:p w14:paraId="16DCFA52" w14:textId="77777777" w:rsidR="004134DF" w:rsidRPr="007506E8" w:rsidRDefault="004134DF" w:rsidP="00395EB6">
            <w:pPr>
              <w:jc w:val="right"/>
              <w:cnfStyle w:val="000000100000" w:firstRow="0" w:lastRow="0" w:firstColumn="0" w:lastColumn="0" w:oddVBand="0" w:evenVBand="0" w:oddHBand="1" w:evenHBand="0" w:firstRowFirstColumn="0" w:firstRowLastColumn="0" w:lastRowFirstColumn="0" w:lastRowLastColumn="0"/>
            </w:pPr>
            <w:r w:rsidRPr="009C283C">
              <w:t>10,000.00 €</w:t>
            </w:r>
          </w:p>
        </w:tc>
      </w:tr>
      <w:tr w:rsidR="004134DF" w14:paraId="147542EE" w14:textId="77777777" w:rsidTr="001436C4">
        <w:trPr>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47552F2B" w14:textId="77777777" w:rsidR="004134DF" w:rsidRDefault="004134DF" w:rsidP="00395EB6">
            <w:r>
              <w:t xml:space="preserve"> </w:t>
            </w:r>
            <w:r w:rsidRPr="009C283C">
              <w:t>3.</w:t>
            </w:r>
            <w:r>
              <w:t xml:space="preserve"> </w:t>
            </w:r>
            <w:r w:rsidRPr="009C283C">
              <w:t>Javna</w:t>
            </w:r>
            <w:r>
              <w:t xml:space="preserve"> </w:t>
            </w:r>
            <w:r w:rsidRPr="009C283C">
              <w:t>događanja</w:t>
            </w:r>
          </w:p>
        </w:tc>
        <w:tc>
          <w:tcPr>
            <w:tcW w:w="4395" w:type="dxa"/>
          </w:tcPr>
          <w:p w14:paraId="29FF5805" w14:textId="77777777" w:rsidR="004134DF" w:rsidRDefault="004134DF" w:rsidP="00395EB6">
            <w:pPr>
              <w:cnfStyle w:val="000000000000" w:firstRow="0" w:lastRow="0" w:firstColumn="0" w:lastColumn="0" w:oddVBand="0" w:evenVBand="0" w:oddHBand="0" w:evenHBand="0" w:firstRowFirstColumn="0" w:firstRowLastColumn="0" w:lastRowFirstColumn="0" w:lastRowLastColumn="0"/>
            </w:pPr>
            <w:r w:rsidRPr="009C283C">
              <w:t xml:space="preserve">Obilježavanje dana </w:t>
            </w:r>
            <w:r>
              <w:t>A</w:t>
            </w:r>
            <w:r w:rsidRPr="009C283C">
              <w:t>ntifašističke borbe</w:t>
            </w:r>
          </w:p>
        </w:tc>
        <w:tc>
          <w:tcPr>
            <w:tcW w:w="1837" w:type="dxa"/>
          </w:tcPr>
          <w:p w14:paraId="43E071A9" w14:textId="77777777" w:rsidR="004134DF" w:rsidRDefault="004134DF" w:rsidP="00395EB6">
            <w:pPr>
              <w:jc w:val="right"/>
              <w:cnfStyle w:val="000000000000" w:firstRow="0" w:lastRow="0" w:firstColumn="0" w:lastColumn="0" w:oddVBand="0" w:evenVBand="0" w:oddHBand="0" w:evenHBand="0" w:firstRowFirstColumn="0" w:firstRowLastColumn="0" w:lastRowFirstColumn="0" w:lastRowLastColumn="0"/>
            </w:pPr>
            <w:r w:rsidRPr="009C283C">
              <w:t>28,000.00 €</w:t>
            </w:r>
          </w:p>
        </w:tc>
      </w:tr>
      <w:tr w:rsidR="004134DF" w14:paraId="04DB745C" w14:textId="77777777" w:rsidTr="001436C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71955277" w14:textId="77777777" w:rsidR="004134DF" w:rsidRDefault="004134DF" w:rsidP="00395EB6">
            <w:r>
              <w:t xml:space="preserve"> </w:t>
            </w:r>
            <w:r w:rsidRPr="009C283C">
              <w:t>3.</w:t>
            </w:r>
            <w:r>
              <w:t xml:space="preserve"> </w:t>
            </w:r>
            <w:r w:rsidRPr="009C283C">
              <w:t>Javna</w:t>
            </w:r>
            <w:r>
              <w:t xml:space="preserve"> </w:t>
            </w:r>
            <w:r w:rsidRPr="009C283C">
              <w:t>događanja</w:t>
            </w:r>
          </w:p>
        </w:tc>
        <w:tc>
          <w:tcPr>
            <w:tcW w:w="4395" w:type="dxa"/>
          </w:tcPr>
          <w:p w14:paraId="08898D4E" w14:textId="77777777" w:rsidR="004134DF" w:rsidRDefault="004134DF" w:rsidP="00395EB6">
            <w:pPr>
              <w:cnfStyle w:val="000000100000" w:firstRow="0" w:lastRow="0" w:firstColumn="0" w:lastColumn="0" w:oddVBand="0" w:evenVBand="0" w:oddHBand="1" w:evenHBand="0" w:firstRowFirstColumn="0" w:firstRowLastColumn="0" w:lastRowFirstColumn="0" w:lastRowLastColumn="0"/>
            </w:pPr>
            <w:r w:rsidRPr="009C283C">
              <w:t>Svjetski dan izbjeglica: jedan svijet, mnogo priča</w:t>
            </w:r>
          </w:p>
        </w:tc>
        <w:tc>
          <w:tcPr>
            <w:tcW w:w="1837" w:type="dxa"/>
          </w:tcPr>
          <w:p w14:paraId="1FFE965F" w14:textId="77777777" w:rsidR="004134DF" w:rsidRDefault="004134DF" w:rsidP="00395EB6">
            <w:pPr>
              <w:jc w:val="right"/>
              <w:cnfStyle w:val="000000100000" w:firstRow="0" w:lastRow="0" w:firstColumn="0" w:lastColumn="0" w:oddVBand="0" w:evenVBand="0" w:oddHBand="1" w:evenHBand="0" w:firstRowFirstColumn="0" w:firstRowLastColumn="0" w:lastRowFirstColumn="0" w:lastRowLastColumn="0"/>
            </w:pPr>
            <w:r w:rsidRPr="009C283C">
              <w:t>7,000.00 €</w:t>
            </w:r>
          </w:p>
        </w:tc>
      </w:tr>
      <w:tr w:rsidR="004134DF" w:rsidRPr="009C283C" w14:paraId="0A47275C" w14:textId="77777777" w:rsidTr="001436C4">
        <w:trPr>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720BA996" w14:textId="77777777" w:rsidR="004134DF" w:rsidRDefault="004134DF" w:rsidP="00395EB6">
            <w:r>
              <w:t xml:space="preserve"> </w:t>
            </w:r>
            <w:r w:rsidRPr="009C283C">
              <w:t>3.</w:t>
            </w:r>
            <w:r>
              <w:t xml:space="preserve"> </w:t>
            </w:r>
            <w:r w:rsidRPr="009C283C">
              <w:t>Javna</w:t>
            </w:r>
            <w:r>
              <w:t xml:space="preserve"> </w:t>
            </w:r>
            <w:r w:rsidRPr="009C283C">
              <w:t>događanja</w:t>
            </w:r>
          </w:p>
        </w:tc>
        <w:tc>
          <w:tcPr>
            <w:tcW w:w="4395" w:type="dxa"/>
          </w:tcPr>
          <w:p w14:paraId="4475DA3A" w14:textId="77777777" w:rsidR="004134DF" w:rsidRPr="009C283C" w:rsidRDefault="004134DF" w:rsidP="00395EB6">
            <w:pPr>
              <w:cnfStyle w:val="000000000000" w:firstRow="0" w:lastRow="0" w:firstColumn="0" w:lastColumn="0" w:oddVBand="0" w:evenVBand="0" w:oddHBand="0" w:evenHBand="0" w:firstRowFirstColumn="0" w:firstRowLastColumn="0" w:lastRowFirstColumn="0" w:lastRowLastColumn="0"/>
            </w:pPr>
            <w:r>
              <w:t>OSTALA JAVNA DOGAĐANJA</w:t>
            </w:r>
          </w:p>
        </w:tc>
        <w:tc>
          <w:tcPr>
            <w:tcW w:w="1837" w:type="dxa"/>
          </w:tcPr>
          <w:p w14:paraId="7841AAEC" w14:textId="77777777" w:rsidR="004134DF" w:rsidRPr="009C283C" w:rsidRDefault="004134DF" w:rsidP="00395EB6">
            <w:pPr>
              <w:jc w:val="right"/>
              <w:cnfStyle w:val="000000000000" w:firstRow="0" w:lastRow="0" w:firstColumn="0" w:lastColumn="0" w:oddVBand="0" w:evenVBand="0" w:oddHBand="0" w:evenHBand="0" w:firstRowFirstColumn="0" w:firstRowLastColumn="0" w:lastRowFirstColumn="0" w:lastRowLastColumn="0"/>
            </w:pPr>
            <w:r w:rsidRPr="009C283C">
              <w:t>71,000.00 €</w:t>
            </w:r>
          </w:p>
        </w:tc>
      </w:tr>
      <w:tr w:rsidR="004134DF" w14:paraId="2F0ADB93" w14:textId="77777777" w:rsidTr="001436C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66BD9F34" w14:textId="77777777" w:rsidR="004134DF" w:rsidRDefault="004134DF" w:rsidP="00395EB6">
            <w:r>
              <w:t xml:space="preserve"> </w:t>
            </w:r>
            <w:r w:rsidRPr="009C283C">
              <w:t>4.</w:t>
            </w:r>
            <w:r>
              <w:t xml:space="preserve"> </w:t>
            </w:r>
            <w:r w:rsidRPr="009C283C">
              <w:t>Edukativne</w:t>
            </w:r>
            <w:r>
              <w:t xml:space="preserve"> </w:t>
            </w:r>
            <w:r w:rsidRPr="009C283C">
              <w:t>i</w:t>
            </w:r>
            <w:r>
              <w:t xml:space="preserve"> </w:t>
            </w:r>
            <w:r w:rsidRPr="009C283C">
              <w:t>sudioničke</w:t>
            </w:r>
            <w:r>
              <w:t xml:space="preserve"> </w:t>
            </w:r>
            <w:r w:rsidRPr="009C283C">
              <w:t>aktivnosti</w:t>
            </w:r>
          </w:p>
        </w:tc>
        <w:tc>
          <w:tcPr>
            <w:tcW w:w="4395" w:type="dxa"/>
          </w:tcPr>
          <w:p w14:paraId="1391833B" w14:textId="77777777" w:rsidR="004134DF" w:rsidRDefault="004134DF" w:rsidP="00395EB6">
            <w:pPr>
              <w:cnfStyle w:val="000000100000" w:firstRow="0" w:lastRow="0" w:firstColumn="0" w:lastColumn="0" w:oddVBand="0" w:evenVBand="0" w:oddHBand="1" w:evenHBand="0" w:firstRowFirstColumn="0" w:firstRowLastColumn="0" w:lastRowFirstColumn="0" w:lastRowLastColumn="0"/>
            </w:pPr>
            <w:r w:rsidRPr="009C283C">
              <w:t xml:space="preserve">Besplatni program školskih praznika i </w:t>
            </w:r>
            <w:r>
              <w:t>S</w:t>
            </w:r>
            <w:r w:rsidRPr="009C283C">
              <w:t>ajam čudesa</w:t>
            </w:r>
          </w:p>
        </w:tc>
        <w:tc>
          <w:tcPr>
            <w:tcW w:w="1837" w:type="dxa"/>
          </w:tcPr>
          <w:p w14:paraId="50643324" w14:textId="77777777" w:rsidR="004134DF" w:rsidRDefault="004134DF" w:rsidP="00395EB6">
            <w:pPr>
              <w:jc w:val="right"/>
              <w:cnfStyle w:val="000000100000" w:firstRow="0" w:lastRow="0" w:firstColumn="0" w:lastColumn="0" w:oddVBand="0" w:evenVBand="0" w:oddHBand="1" w:evenHBand="0" w:firstRowFirstColumn="0" w:firstRowLastColumn="0" w:lastRowFirstColumn="0" w:lastRowLastColumn="0"/>
            </w:pPr>
            <w:r w:rsidRPr="009C283C">
              <w:t>5,500.00 €</w:t>
            </w:r>
          </w:p>
        </w:tc>
      </w:tr>
      <w:tr w:rsidR="004134DF" w14:paraId="14349245" w14:textId="77777777" w:rsidTr="001436C4">
        <w:trPr>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4E9654AB" w14:textId="77777777" w:rsidR="004134DF" w:rsidRDefault="004134DF" w:rsidP="00395EB6">
            <w:r>
              <w:t xml:space="preserve"> </w:t>
            </w:r>
            <w:r w:rsidRPr="009C283C">
              <w:t>4.</w:t>
            </w:r>
            <w:r>
              <w:t xml:space="preserve"> </w:t>
            </w:r>
            <w:r w:rsidRPr="009C283C">
              <w:t>Edukativne</w:t>
            </w:r>
            <w:r>
              <w:t xml:space="preserve"> </w:t>
            </w:r>
            <w:r w:rsidRPr="009C283C">
              <w:t>i</w:t>
            </w:r>
            <w:r>
              <w:t xml:space="preserve"> </w:t>
            </w:r>
            <w:r w:rsidRPr="009C283C">
              <w:t>sudioničke</w:t>
            </w:r>
            <w:r>
              <w:t xml:space="preserve"> </w:t>
            </w:r>
            <w:r w:rsidRPr="009C283C">
              <w:t>aktivnosti</w:t>
            </w:r>
          </w:p>
        </w:tc>
        <w:tc>
          <w:tcPr>
            <w:tcW w:w="4395" w:type="dxa"/>
          </w:tcPr>
          <w:p w14:paraId="783AFBC9" w14:textId="77777777" w:rsidR="004134DF" w:rsidRDefault="004134DF" w:rsidP="00395EB6">
            <w:pPr>
              <w:cnfStyle w:val="000000000000" w:firstRow="0" w:lastRow="0" w:firstColumn="0" w:lastColumn="0" w:oddVBand="0" w:evenVBand="0" w:oddHBand="0" w:evenHBand="0" w:firstRowFirstColumn="0" w:firstRowLastColumn="0" w:lastRowFirstColumn="0" w:lastRowLastColumn="0"/>
            </w:pPr>
            <w:r w:rsidRPr="009C283C">
              <w:t xml:space="preserve">Jednaki u kulturi: </w:t>
            </w:r>
            <w:r>
              <w:t>M</w:t>
            </w:r>
            <w:r w:rsidRPr="009C283C">
              <w:t>obilni timovi kulture i umjetnosti (Dan koji se pamti)</w:t>
            </w:r>
          </w:p>
        </w:tc>
        <w:tc>
          <w:tcPr>
            <w:tcW w:w="1837" w:type="dxa"/>
          </w:tcPr>
          <w:p w14:paraId="09DA3BCB" w14:textId="77777777" w:rsidR="004134DF" w:rsidRDefault="004134DF" w:rsidP="00395EB6">
            <w:pPr>
              <w:jc w:val="right"/>
              <w:cnfStyle w:val="000000000000" w:firstRow="0" w:lastRow="0" w:firstColumn="0" w:lastColumn="0" w:oddVBand="0" w:evenVBand="0" w:oddHBand="0" w:evenHBand="0" w:firstRowFirstColumn="0" w:firstRowLastColumn="0" w:lastRowFirstColumn="0" w:lastRowLastColumn="0"/>
            </w:pPr>
            <w:r w:rsidRPr="009C283C">
              <w:t>15,000.00 €</w:t>
            </w:r>
          </w:p>
        </w:tc>
      </w:tr>
      <w:tr w:rsidR="004134DF" w14:paraId="6602C84E" w14:textId="77777777" w:rsidTr="001436C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3FDC2B65" w14:textId="77777777" w:rsidR="004134DF" w:rsidRDefault="004134DF" w:rsidP="00395EB6">
            <w:r>
              <w:t xml:space="preserve"> </w:t>
            </w:r>
            <w:r w:rsidRPr="009C283C">
              <w:t>4.</w:t>
            </w:r>
            <w:r>
              <w:t xml:space="preserve"> </w:t>
            </w:r>
            <w:r w:rsidRPr="009C283C">
              <w:t>Edukativne</w:t>
            </w:r>
            <w:r>
              <w:t xml:space="preserve"> </w:t>
            </w:r>
            <w:r w:rsidRPr="009C283C">
              <w:t>i</w:t>
            </w:r>
            <w:r>
              <w:t xml:space="preserve"> </w:t>
            </w:r>
            <w:r w:rsidRPr="009C283C">
              <w:t>sudioničke</w:t>
            </w:r>
            <w:r>
              <w:t xml:space="preserve"> </w:t>
            </w:r>
            <w:r w:rsidRPr="009C283C">
              <w:t>aktivnosti</w:t>
            </w:r>
          </w:p>
        </w:tc>
        <w:tc>
          <w:tcPr>
            <w:tcW w:w="4395" w:type="dxa"/>
          </w:tcPr>
          <w:p w14:paraId="7C79A2B8" w14:textId="77777777" w:rsidR="004134DF" w:rsidRDefault="004134DF" w:rsidP="00395EB6">
            <w:pPr>
              <w:cnfStyle w:val="000000100000" w:firstRow="0" w:lastRow="0" w:firstColumn="0" w:lastColumn="0" w:oddVBand="0" w:evenVBand="0" w:oddHBand="1" w:evenHBand="0" w:firstRowFirstColumn="0" w:firstRowLastColumn="0" w:lastRowFirstColumn="0" w:lastRowLastColumn="0"/>
            </w:pPr>
            <w:r w:rsidRPr="009C283C">
              <w:t xml:space="preserve">Jednaki u kulturi: </w:t>
            </w:r>
            <w:r>
              <w:t>S</w:t>
            </w:r>
            <w:r w:rsidRPr="009C283C">
              <w:t>taro društvo</w:t>
            </w:r>
          </w:p>
        </w:tc>
        <w:tc>
          <w:tcPr>
            <w:tcW w:w="1837" w:type="dxa"/>
          </w:tcPr>
          <w:p w14:paraId="616475A9" w14:textId="77777777" w:rsidR="004134DF" w:rsidRDefault="004134DF" w:rsidP="00395EB6">
            <w:pPr>
              <w:jc w:val="right"/>
              <w:cnfStyle w:val="000000100000" w:firstRow="0" w:lastRow="0" w:firstColumn="0" w:lastColumn="0" w:oddVBand="0" w:evenVBand="0" w:oddHBand="1" w:evenHBand="0" w:firstRowFirstColumn="0" w:firstRowLastColumn="0" w:lastRowFirstColumn="0" w:lastRowLastColumn="0"/>
            </w:pPr>
            <w:r w:rsidRPr="009C283C">
              <w:t>7,300.00 €</w:t>
            </w:r>
          </w:p>
        </w:tc>
      </w:tr>
      <w:tr w:rsidR="004134DF" w14:paraId="04C37619" w14:textId="77777777" w:rsidTr="001436C4">
        <w:trPr>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13CB5877" w14:textId="77777777" w:rsidR="004134DF" w:rsidRDefault="004134DF" w:rsidP="00395EB6">
            <w:r>
              <w:t xml:space="preserve"> </w:t>
            </w:r>
            <w:r w:rsidRPr="009C283C">
              <w:t>4.</w:t>
            </w:r>
            <w:r>
              <w:t xml:space="preserve"> </w:t>
            </w:r>
            <w:r w:rsidRPr="009C283C">
              <w:t>Edukativne</w:t>
            </w:r>
            <w:r>
              <w:t xml:space="preserve"> </w:t>
            </w:r>
            <w:r w:rsidRPr="009C283C">
              <w:t>i</w:t>
            </w:r>
            <w:r>
              <w:t xml:space="preserve"> </w:t>
            </w:r>
            <w:r w:rsidRPr="009C283C">
              <w:t>sudioničke</w:t>
            </w:r>
            <w:r>
              <w:t xml:space="preserve"> </w:t>
            </w:r>
            <w:r w:rsidRPr="009C283C">
              <w:t>aktivnosti</w:t>
            </w:r>
          </w:p>
        </w:tc>
        <w:tc>
          <w:tcPr>
            <w:tcW w:w="4395" w:type="dxa"/>
          </w:tcPr>
          <w:p w14:paraId="7B0D97EE" w14:textId="77777777" w:rsidR="004134DF" w:rsidRDefault="004134DF" w:rsidP="00395EB6">
            <w:pPr>
              <w:cnfStyle w:val="000000000000" w:firstRow="0" w:lastRow="0" w:firstColumn="0" w:lastColumn="0" w:oddVBand="0" w:evenVBand="0" w:oddHBand="0" w:evenHBand="0" w:firstRowFirstColumn="0" w:firstRowLastColumn="0" w:lastRowFirstColumn="0" w:lastRowLastColumn="0"/>
            </w:pPr>
            <w:r w:rsidRPr="009C283C">
              <w:t>Jednaki u kulturi:</w:t>
            </w:r>
            <w:r>
              <w:t xml:space="preserve"> D</w:t>
            </w:r>
            <w:r w:rsidRPr="009C283C">
              <w:t xml:space="preserve">otaknimo </w:t>
            </w:r>
            <w:r>
              <w:t>Z</w:t>
            </w:r>
            <w:r w:rsidRPr="009C283C">
              <w:t>agreb</w:t>
            </w:r>
          </w:p>
        </w:tc>
        <w:tc>
          <w:tcPr>
            <w:tcW w:w="1837" w:type="dxa"/>
          </w:tcPr>
          <w:p w14:paraId="538A8955" w14:textId="77777777" w:rsidR="004134DF" w:rsidRDefault="004134DF" w:rsidP="00395EB6">
            <w:pPr>
              <w:jc w:val="right"/>
              <w:cnfStyle w:val="000000000000" w:firstRow="0" w:lastRow="0" w:firstColumn="0" w:lastColumn="0" w:oddVBand="0" w:evenVBand="0" w:oddHBand="0" w:evenHBand="0" w:firstRowFirstColumn="0" w:firstRowLastColumn="0" w:lastRowFirstColumn="0" w:lastRowLastColumn="0"/>
            </w:pPr>
            <w:r w:rsidRPr="009C283C">
              <w:t>2,000.00 €</w:t>
            </w:r>
          </w:p>
        </w:tc>
      </w:tr>
      <w:tr w:rsidR="004134DF" w14:paraId="4DE159CD" w14:textId="77777777" w:rsidTr="001436C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599645FE" w14:textId="77777777" w:rsidR="004134DF" w:rsidRDefault="004134DF" w:rsidP="00395EB6">
            <w:r>
              <w:t xml:space="preserve"> </w:t>
            </w:r>
            <w:r w:rsidRPr="009C283C">
              <w:t>4.</w:t>
            </w:r>
            <w:r>
              <w:t xml:space="preserve"> </w:t>
            </w:r>
            <w:r w:rsidRPr="009C283C">
              <w:t>Edukativne</w:t>
            </w:r>
            <w:r>
              <w:t xml:space="preserve"> </w:t>
            </w:r>
            <w:r w:rsidRPr="009C283C">
              <w:t>i</w:t>
            </w:r>
            <w:r>
              <w:t xml:space="preserve"> </w:t>
            </w:r>
            <w:r w:rsidRPr="009C283C">
              <w:t>sudioničke</w:t>
            </w:r>
            <w:r>
              <w:t xml:space="preserve"> </w:t>
            </w:r>
            <w:r w:rsidRPr="009C283C">
              <w:t>aktivnosti</w:t>
            </w:r>
          </w:p>
        </w:tc>
        <w:tc>
          <w:tcPr>
            <w:tcW w:w="4395" w:type="dxa"/>
          </w:tcPr>
          <w:p w14:paraId="750801DA" w14:textId="77777777" w:rsidR="004134DF" w:rsidRDefault="004134DF" w:rsidP="00395EB6">
            <w:pPr>
              <w:cnfStyle w:val="000000100000" w:firstRow="0" w:lastRow="0" w:firstColumn="0" w:lastColumn="0" w:oddVBand="0" w:evenVBand="0" w:oddHBand="1" w:evenHBand="0" w:firstRowFirstColumn="0" w:firstRowLastColumn="0" w:lastRowFirstColumn="0" w:lastRowLastColumn="0"/>
            </w:pPr>
            <w:r w:rsidRPr="009C283C">
              <w:t>Jednaki u kulturi:</w:t>
            </w:r>
            <w:r>
              <w:t xml:space="preserve"> K</w:t>
            </w:r>
            <w:r w:rsidRPr="00226EE1">
              <w:t>reativni otisak</w:t>
            </w:r>
          </w:p>
        </w:tc>
        <w:tc>
          <w:tcPr>
            <w:tcW w:w="1837" w:type="dxa"/>
          </w:tcPr>
          <w:p w14:paraId="4F3C0D91" w14:textId="77777777" w:rsidR="004134DF" w:rsidRDefault="004134DF" w:rsidP="00395EB6">
            <w:pPr>
              <w:jc w:val="right"/>
              <w:cnfStyle w:val="000000100000" w:firstRow="0" w:lastRow="0" w:firstColumn="0" w:lastColumn="0" w:oddVBand="0" w:evenVBand="0" w:oddHBand="1" w:evenHBand="0" w:firstRowFirstColumn="0" w:firstRowLastColumn="0" w:lastRowFirstColumn="0" w:lastRowLastColumn="0"/>
            </w:pPr>
            <w:r w:rsidRPr="009C283C">
              <w:t>1,700.00 €</w:t>
            </w:r>
          </w:p>
        </w:tc>
      </w:tr>
      <w:tr w:rsidR="004134DF" w:rsidRPr="009C283C" w14:paraId="6CFEABFA" w14:textId="77777777" w:rsidTr="001436C4">
        <w:trPr>
          <w:trHeight w:val="322"/>
          <w:jc w:val="center"/>
        </w:trPr>
        <w:tc>
          <w:tcPr>
            <w:cnfStyle w:val="001000000000" w:firstRow="0" w:lastRow="0" w:firstColumn="1" w:lastColumn="0" w:oddVBand="0" w:evenVBand="0" w:oddHBand="0" w:evenHBand="0" w:firstRowFirstColumn="0" w:firstRowLastColumn="0" w:lastRowFirstColumn="0" w:lastRowLastColumn="0"/>
            <w:tcW w:w="2830" w:type="dxa"/>
          </w:tcPr>
          <w:p w14:paraId="593EFD6A" w14:textId="77777777" w:rsidR="004134DF" w:rsidRDefault="004134DF" w:rsidP="00395EB6">
            <w:r>
              <w:t xml:space="preserve"> </w:t>
            </w:r>
            <w:r w:rsidRPr="009C283C">
              <w:t>4.</w:t>
            </w:r>
            <w:r>
              <w:t xml:space="preserve"> </w:t>
            </w:r>
            <w:r w:rsidRPr="009C283C">
              <w:t>Edukativne</w:t>
            </w:r>
            <w:r>
              <w:t xml:space="preserve"> </w:t>
            </w:r>
            <w:r w:rsidRPr="009C283C">
              <w:t>i</w:t>
            </w:r>
            <w:r>
              <w:t xml:space="preserve"> </w:t>
            </w:r>
            <w:r w:rsidRPr="009C283C">
              <w:t>sudioničke</w:t>
            </w:r>
            <w:r>
              <w:t xml:space="preserve"> </w:t>
            </w:r>
            <w:r w:rsidRPr="009C283C">
              <w:t>aktivnosti</w:t>
            </w:r>
          </w:p>
        </w:tc>
        <w:tc>
          <w:tcPr>
            <w:tcW w:w="4395" w:type="dxa"/>
          </w:tcPr>
          <w:p w14:paraId="608CB395" w14:textId="77777777" w:rsidR="004134DF" w:rsidRPr="009C283C" w:rsidRDefault="004134DF" w:rsidP="00395EB6">
            <w:pPr>
              <w:cnfStyle w:val="000000000000" w:firstRow="0" w:lastRow="0" w:firstColumn="0" w:lastColumn="0" w:oddVBand="0" w:evenVBand="0" w:oddHBand="0" w:evenHBand="0" w:firstRowFirstColumn="0" w:firstRowLastColumn="0" w:lastRowFirstColumn="0" w:lastRowLastColumn="0"/>
            </w:pPr>
            <w:r>
              <w:t>OSTALE EDUKATIVNE I SUDIONIČKE AKTIVNOSTI</w:t>
            </w:r>
          </w:p>
        </w:tc>
        <w:tc>
          <w:tcPr>
            <w:tcW w:w="1837" w:type="dxa"/>
          </w:tcPr>
          <w:p w14:paraId="10D2406F" w14:textId="77777777" w:rsidR="004134DF" w:rsidRPr="009C283C" w:rsidRDefault="004134DF" w:rsidP="00395EB6">
            <w:pPr>
              <w:jc w:val="right"/>
              <w:cnfStyle w:val="000000000000" w:firstRow="0" w:lastRow="0" w:firstColumn="0" w:lastColumn="0" w:oddVBand="0" w:evenVBand="0" w:oddHBand="0" w:evenHBand="0" w:firstRowFirstColumn="0" w:firstRowLastColumn="0" w:lastRowFirstColumn="0" w:lastRowLastColumn="0"/>
            </w:pPr>
            <w:r w:rsidRPr="009C283C">
              <w:t>40,000.00 €</w:t>
            </w:r>
          </w:p>
        </w:tc>
      </w:tr>
      <w:tr w:rsidR="004134DF" w:rsidRPr="00274A68" w14:paraId="6917FA91" w14:textId="77777777" w:rsidTr="001436C4">
        <w:trPr>
          <w:cnfStyle w:val="000000100000" w:firstRow="0" w:lastRow="0" w:firstColumn="0" w:lastColumn="0" w:oddVBand="0" w:evenVBand="0" w:oddHBand="1"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011884DE" w14:textId="77777777" w:rsidR="004134DF" w:rsidRPr="003A7F1A" w:rsidRDefault="004134DF" w:rsidP="00395EB6">
            <w:pPr>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UKUPNO</w:t>
            </w:r>
          </w:p>
        </w:tc>
        <w:tc>
          <w:tcPr>
            <w:tcW w:w="4395" w:type="dxa"/>
            <w:vAlign w:val="center"/>
            <w:hideMark/>
          </w:tcPr>
          <w:p w14:paraId="24ADF39E" w14:textId="77777777" w:rsidR="004134DF" w:rsidRPr="00C11D33" w:rsidRDefault="004134DF" w:rsidP="00395E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kern w:val="0"/>
                <w:lang w:eastAsia="hr-HR"/>
                <w14:ligatures w14:val="none"/>
              </w:rPr>
            </w:pPr>
          </w:p>
        </w:tc>
        <w:tc>
          <w:tcPr>
            <w:tcW w:w="1837" w:type="dxa"/>
            <w:vAlign w:val="center"/>
            <w:hideMark/>
          </w:tcPr>
          <w:p w14:paraId="4067CC5E" w14:textId="77777777" w:rsidR="004134DF" w:rsidRPr="00274A68" w:rsidRDefault="004134DF" w:rsidP="00395E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auto"/>
                <w:kern w:val="0"/>
                <w:lang w:eastAsia="hr-HR"/>
                <w14:ligatures w14:val="none"/>
              </w:rPr>
            </w:pPr>
            <w:r>
              <w:rPr>
                <w:rFonts w:ascii="Calibri" w:eastAsia="Times New Roman" w:hAnsi="Calibri" w:cs="Calibri"/>
                <w:b/>
                <w:bCs/>
                <w:color w:val="auto"/>
                <w:kern w:val="0"/>
                <w:lang w:eastAsia="hr-HR"/>
                <w14:ligatures w14:val="none"/>
              </w:rPr>
              <w:t>240</w:t>
            </w:r>
            <w:r w:rsidRPr="00274A68">
              <w:rPr>
                <w:rFonts w:ascii="Calibri" w:eastAsia="Times New Roman" w:hAnsi="Calibri" w:cs="Calibri"/>
                <w:b/>
                <w:bCs/>
                <w:color w:val="auto"/>
                <w:kern w:val="0"/>
                <w:lang w:eastAsia="hr-HR"/>
                <w14:ligatures w14:val="none"/>
              </w:rPr>
              <w:t xml:space="preserve">.000,00 </w:t>
            </w:r>
            <w:r w:rsidRPr="00274A68">
              <w:rPr>
                <w:b/>
                <w:bCs/>
              </w:rPr>
              <w:t>€</w:t>
            </w:r>
          </w:p>
        </w:tc>
      </w:tr>
    </w:tbl>
    <w:p w14:paraId="67D238FC" w14:textId="4E523B18" w:rsidR="00285559" w:rsidRPr="00285559" w:rsidRDefault="00A30846" w:rsidP="00285559">
      <w:pPr>
        <w:spacing w:after="200" w:line="360" w:lineRule="auto"/>
        <w:jc w:val="center"/>
        <w:rPr>
          <w:sz w:val="16"/>
          <w:szCs w:val="16"/>
        </w:rPr>
      </w:pPr>
      <w:r w:rsidRPr="008F5245">
        <w:rPr>
          <w:sz w:val="16"/>
          <w:szCs w:val="16"/>
        </w:rPr>
        <w:t xml:space="preserve">Tablica </w:t>
      </w:r>
      <w:r>
        <w:rPr>
          <w:sz w:val="16"/>
          <w:szCs w:val="16"/>
        </w:rPr>
        <w:t>5</w:t>
      </w:r>
      <w:r w:rsidRPr="008F5245">
        <w:rPr>
          <w:sz w:val="16"/>
          <w:szCs w:val="16"/>
        </w:rPr>
        <w:t xml:space="preserve">. </w:t>
      </w:r>
      <w:r>
        <w:rPr>
          <w:sz w:val="16"/>
          <w:szCs w:val="16"/>
        </w:rPr>
        <w:t>Programska djelatnost</w:t>
      </w:r>
    </w:p>
    <w:p w14:paraId="2A749DA8" w14:textId="3D6B5756" w:rsidR="00A30846" w:rsidRPr="00285559" w:rsidRDefault="00A30846" w:rsidP="00A30846">
      <w:pPr>
        <w:pStyle w:val="Default"/>
        <w:spacing w:after="240" w:line="360" w:lineRule="auto"/>
        <w:rPr>
          <w:rFonts w:asciiTheme="minorHAnsi" w:hAnsiTheme="minorHAnsi" w:cstheme="minorHAnsi"/>
          <w:bCs/>
        </w:rPr>
      </w:pPr>
      <w:r w:rsidRPr="00285559">
        <w:rPr>
          <w:rFonts w:asciiTheme="minorHAnsi" w:hAnsiTheme="minorHAnsi" w:cstheme="minorHAnsi"/>
          <w:bCs/>
          <w:i/>
          <w:iCs/>
        </w:rPr>
        <w:lastRenderedPageBreak/>
        <w:t>Aktivnost A212402 Održavanje i opremanje ustanova u kulturi</w:t>
      </w:r>
      <w:r w:rsidR="001436C4">
        <w:rPr>
          <w:rFonts w:asciiTheme="minorHAnsi" w:hAnsiTheme="minorHAnsi" w:cstheme="minorHAnsi"/>
          <w:bCs/>
          <w:i/>
          <w:iCs/>
        </w:rPr>
        <w:br/>
      </w:r>
      <w:r w:rsidRPr="00285559">
        <w:rPr>
          <w:rFonts w:asciiTheme="minorHAnsi" w:hAnsiTheme="minorHAnsi" w:cstheme="minorHAnsi"/>
          <w:bCs/>
        </w:rPr>
        <w:t>Sukladno iskazanim limitima za izradu plana rashoda izvor 11 Opći prihodi i primici odnosi se na sredstva za opremanje iz Proračunu Grada Zagreba te izvori 31 Vlastiti prihodi se odnose na dio rashoda za nabavu nove opreme, opreme za održavanje, opremu za radionice, zamjenu dotrajalog uredskog namještaja te nabavu nove informatičke opreme za nove zaposlenike.</w:t>
      </w:r>
    </w:p>
    <w:tbl>
      <w:tblPr>
        <w:tblW w:w="5724" w:type="dxa"/>
        <w:jc w:val="center"/>
        <w:tblLook w:val="04A0" w:firstRow="1" w:lastRow="0" w:firstColumn="1" w:lastColumn="0" w:noHBand="0" w:noVBand="1"/>
      </w:tblPr>
      <w:tblGrid>
        <w:gridCol w:w="1725"/>
        <w:gridCol w:w="1330"/>
        <w:gridCol w:w="1330"/>
        <w:gridCol w:w="1339"/>
      </w:tblGrid>
      <w:tr w:rsidR="00106363" w:rsidRPr="00285559" w14:paraId="118904C4" w14:textId="77777777" w:rsidTr="001436C4">
        <w:trPr>
          <w:trHeight w:val="510"/>
          <w:jc w:val="center"/>
        </w:trPr>
        <w:tc>
          <w:tcPr>
            <w:tcW w:w="172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2048B4D" w14:textId="77777777" w:rsidR="00106363" w:rsidRPr="001436C4" w:rsidRDefault="00106363" w:rsidP="001436C4">
            <w:pPr>
              <w:jc w:val="center"/>
              <w:rPr>
                <w:rFonts w:cstheme="minorHAnsi"/>
                <w:b/>
                <w:bCs/>
                <w:color w:val="000000"/>
                <w:sz w:val="20"/>
                <w:szCs w:val="20"/>
              </w:rPr>
            </w:pPr>
            <w:r w:rsidRPr="001436C4">
              <w:rPr>
                <w:rFonts w:cstheme="minorHAnsi"/>
                <w:b/>
                <w:bCs/>
                <w:color w:val="000000"/>
                <w:sz w:val="20"/>
                <w:szCs w:val="20"/>
              </w:rPr>
              <w:t>ŠIFRA</w:t>
            </w:r>
          </w:p>
        </w:tc>
        <w:tc>
          <w:tcPr>
            <w:tcW w:w="1330" w:type="dxa"/>
            <w:tcBorders>
              <w:top w:val="single" w:sz="4" w:space="0" w:color="auto"/>
              <w:left w:val="nil"/>
              <w:bottom w:val="single" w:sz="4" w:space="0" w:color="auto"/>
              <w:right w:val="single" w:sz="4" w:space="0" w:color="auto"/>
            </w:tcBorders>
            <w:shd w:val="clear" w:color="000000" w:fill="DDEBF7"/>
            <w:vAlign w:val="center"/>
            <w:hideMark/>
          </w:tcPr>
          <w:p w14:paraId="3360EB6E" w14:textId="77777777" w:rsidR="00106363" w:rsidRPr="001436C4" w:rsidRDefault="00106363" w:rsidP="001436C4">
            <w:pPr>
              <w:jc w:val="center"/>
              <w:rPr>
                <w:rFonts w:cstheme="minorHAnsi"/>
                <w:b/>
                <w:bCs/>
                <w:color w:val="000000"/>
                <w:sz w:val="20"/>
                <w:szCs w:val="20"/>
              </w:rPr>
            </w:pPr>
            <w:r w:rsidRPr="001436C4">
              <w:rPr>
                <w:rFonts w:cstheme="minorHAnsi"/>
                <w:b/>
                <w:bCs/>
                <w:color w:val="000000"/>
                <w:sz w:val="20"/>
                <w:szCs w:val="20"/>
              </w:rPr>
              <w:t>PLAN 2026.</w:t>
            </w:r>
          </w:p>
        </w:tc>
        <w:tc>
          <w:tcPr>
            <w:tcW w:w="1330" w:type="dxa"/>
            <w:tcBorders>
              <w:top w:val="single" w:sz="4" w:space="0" w:color="auto"/>
              <w:left w:val="nil"/>
              <w:bottom w:val="single" w:sz="4" w:space="0" w:color="auto"/>
              <w:right w:val="single" w:sz="4" w:space="0" w:color="auto"/>
            </w:tcBorders>
            <w:shd w:val="clear" w:color="000000" w:fill="DDEBF7"/>
            <w:vAlign w:val="center"/>
            <w:hideMark/>
          </w:tcPr>
          <w:p w14:paraId="2834A883" w14:textId="77777777" w:rsidR="00106363" w:rsidRPr="001436C4" w:rsidRDefault="00106363" w:rsidP="001436C4">
            <w:pPr>
              <w:jc w:val="center"/>
              <w:rPr>
                <w:rFonts w:cstheme="minorHAnsi"/>
                <w:b/>
                <w:bCs/>
                <w:color w:val="000000"/>
                <w:sz w:val="20"/>
                <w:szCs w:val="20"/>
              </w:rPr>
            </w:pPr>
            <w:r w:rsidRPr="001436C4">
              <w:rPr>
                <w:rFonts w:cstheme="minorHAnsi"/>
                <w:b/>
                <w:bCs/>
                <w:color w:val="000000"/>
                <w:sz w:val="20"/>
                <w:szCs w:val="20"/>
              </w:rPr>
              <w:t>PROJEKCIJA 2027.</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0731835C" w14:textId="77777777" w:rsidR="00106363" w:rsidRPr="001436C4" w:rsidRDefault="00106363" w:rsidP="001436C4">
            <w:pPr>
              <w:jc w:val="center"/>
              <w:rPr>
                <w:rFonts w:cstheme="minorHAnsi"/>
                <w:b/>
                <w:bCs/>
                <w:color w:val="000000"/>
                <w:sz w:val="20"/>
                <w:szCs w:val="20"/>
              </w:rPr>
            </w:pPr>
            <w:r w:rsidRPr="001436C4">
              <w:rPr>
                <w:rFonts w:cstheme="minorHAnsi"/>
                <w:b/>
                <w:bCs/>
                <w:color w:val="000000"/>
                <w:sz w:val="20"/>
                <w:szCs w:val="20"/>
              </w:rPr>
              <w:t xml:space="preserve">PROJEKCIJA </w:t>
            </w:r>
            <w:r w:rsidRPr="001436C4">
              <w:rPr>
                <w:rFonts w:cstheme="minorHAnsi"/>
                <w:b/>
                <w:bCs/>
                <w:color w:val="000000"/>
                <w:sz w:val="20"/>
                <w:szCs w:val="20"/>
              </w:rPr>
              <w:br/>
              <w:t>2028.</w:t>
            </w:r>
          </w:p>
        </w:tc>
      </w:tr>
      <w:tr w:rsidR="00106363" w:rsidRPr="00285559" w14:paraId="0F837DD6" w14:textId="77777777" w:rsidTr="001436C4">
        <w:trPr>
          <w:trHeight w:val="641"/>
          <w:jc w:val="center"/>
        </w:trPr>
        <w:tc>
          <w:tcPr>
            <w:tcW w:w="1725" w:type="dxa"/>
            <w:tcBorders>
              <w:top w:val="nil"/>
              <w:left w:val="single" w:sz="4" w:space="0" w:color="auto"/>
              <w:bottom w:val="single" w:sz="4" w:space="0" w:color="auto"/>
              <w:right w:val="single" w:sz="4" w:space="0" w:color="auto"/>
            </w:tcBorders>
            <w:shd w:val="clear" w:color="000000" w:fill="FFFFFF"/>
            <w:vAlign w:val="center"/>
            <w:hideMark/>
          </w:tcPr>
          <w:p w14:paraId="50888A5A" w14:textId="77777777" w:rsidR="00106363" w:rsidRPr="001436C4" w:rsidRDefault="00106363" w:rsidP="001436C4">
            <w:pPr>
              <w:ind w:firstLineChars="300" w:firstLine="602"/>
              <w:jc w:val="center"/>
              <w:rPr>
                <w:rFonts w:cstheme="minorHAnsi"/>
                <w:b/>
                <w:bCs/>
                <w:color w:val="000000"/>
                <w:sz w:val="20"/>
                <w:szCs w:val="20"/>
              </w:rPr>
            </w:pPr>
            <w:r w:rsidRPr="001436C4">
              <w:rPr>
                <w:rFonts w:cstheme="minorHAnsi"/>
                <w:b/>
                <w:bCs/>
                <w:color w:val="000000"/>
                <w:sz w:val="20"/>
                <w:szCs w:val="20"/>
              </w:rPr>
              <w:t>Aktivnost A022124K212401</w:t>
            </w:r>
          </w:p>
        </w:tc>
        <w:tc>
          <w:tcPr>
            <w:tcW w:w="1330" w:type="dxa"/>
            <w:tcBorders>
              <w:top w:val="nil"/>
              <w:left w:val="nil"/>
              <w:bottom w:val="single" w:sz="4" w:space="0" w:color="auto"/>
              <w:right w:val="single" w:sz="4" w:space="0" w:color="auto"/>
            </w:tcBorders>
            <w:shd w:val="clear" w:color="000000" w:fill="FFFFFF"/>
            <w:noWrap/>
            <w:vAlign w:val="bottom"/>
            <w:hideMark/>
          </w:tcPr>
          <w:p w14:paraId="21306C8C" w14:textId="33606DD3" w:rsidR="00106363" w:rsidRPr="001436C4" w:rsidRDefault="00285559" w:rsidP="001436C4">
            <w:pPr>
              <w:spacing w:after="240"/>
              <w:jc w:val="center"/>
              <w:rPr>
                <w:rFonts w:cstheme="minorHAnsi"/>
                <w:color w:val="000000"/>
                <w:sz w:val="20"/>
                <w:szCs w:val="20"/>
              </w:rPr>
            </w:pPr>
            <w:r w:rsidRPr="001436C4">
              <w:rPr>
                <w:rFonts w:cstheme="minorHAnsi"/>
                <w:color w:val="000000"/>
                <w:sz w:val="20"/>
                <w:szCs w:val="20"/>
              </w:rPr>
              <w:t>30.000,00</w:t>
            </w:r>
          </w:p>
        </w:tc>
        <w:tc>
          <w:tcPr>
            <w:tcW w:w="1330" w:type="dxa"/>
            <w:tcBorders>
              <w:top w:val="nil"/>
              <w:left w:val="nil"/>
              <w:bottom w:val="single" w:sz="4" w:space="0" w:color="auto"/>
              <w:right w:val="single" w:sz="4" w:space="0" w:color="auto"/>
            </w:tcBorders>
            <w:shd w:val="clear" w:color="000000" w:fill="FFFFFF"/>
            <w:noWrap/>
            <w:vAlign w:val="bottom"/>
            <w:hideMark/>
          </w:tcPr>
          <w:p w14:paraId="59C10622" w14:textId="156217DD" w:rsidR="00106363" w:rsidRPr="001436C4" w:rsidRDefault="00285559" w:rsidP="001436C4">
            <w:pPr>
              <w:spacing w:after="240"/>
              <w:jc w:val="center"/>
              <w:rPr>
                <w:rFonts w:cstheme="minorHAnsi"/>
                <w:color w:val="000000"/>
                <w:sz w:val="20"/>
                <w:szCs w:val="20"/>
              </w:rPr>
            </w:pPr>
            <w:r w:rsidRPr="001436C4">
              <w:rPr>
                <w:rFonts w:cstheme="minorHAnsi"/>
                <w:color w:val="000000"/>
                <w:sz w:val="20"/>
                <w:szCs w:val="20"/>
              </w:rPr>
              <w:t>0,00</w:t>
            </w:r>
          </w:p>
        </w:tc>
        <w:tc>
          <w:tcPr>
            <w:tcW w:w="1339" w:type="dxa"/>
            <w:tcBorders>
              <w:top w:val="nil"/>
              <w:left w:val="nil"/>
              <w:bottom w:val="single" w:sz="4" w:space="0" w:color="auto"/>
              <w:right w:val="single" w:sz="4" w:space="0" w:color="auto"/>
            </w:tcBorders>
            <w:shd w:val="clear" w:color="000000" w:fill="FFFFFF"/>
            <w:noWrap/>
            <w:vAlign w:val="bottom"/>
            <w:hideMark/>
          </w:tcPr>
          <w:p w14:paraId="5D1526EF" w14:textId="6F3A3573" w:rsidR="00106363" w:rsidRPr="001436C4" w:rsidRDefault="00285559" w:rsidP="001436C4">
            <w:pPr>
              <w:spacing w:after="240"/>
              <w:jc w:val="center"/>
              <w:rPr>
                <w:rFonts w:cstheme="minorHAnsi"/>
                <w:color w:val="000000"/>
                <w:sz w:val="20"/>
                <w:szCs w:val="20"/>
              </w:rPr>
            </w:pPr>
            <w:r w:rsidRPr="001436C4">
              <w:rPr>
                <w:rFonts w:cstheme="minorHAnsi"/>
                <w:color w:val="000000"/>
                <w:sz w:val="20"/>
                <w:szCs w:val="20"/>
              </w:rPr>
              <w:t>0,00</w:t>
            </w:r>
          </w:p>
        </w:tc>
      </w:tr>
    </w:tbl>
    <w:p w14:paraId="182D9B8B" w14:textId="77777777" w:rsidR="001436C4" w:rsidRDefault="00106363" w:rsidP="001436C4">
      <w:pPr>
        <w:spacing w:after="200" w:line="360" w:lineRule="auto"/>
        <w:jc w:val="center"/>
        <w:rPr>
          <w:rFonts w:eastAsia="Calibri" w:cstheme="minorHAnsi"/>
          <w:sz w:val="16"/>
          <w:szCs w:val="16"/>
        </w:rPr>
      </w:pPr>
      <w:r w:rsidRPr="00285559">
        <w:rPr>
          <w:rFonts w:cstheme="minorHAnsi"/>
          <w:sz w:val="16"/>
          <w:szCs w:val="16"/>
        </w:rPr>
        <w:t xml:space="preserve">Tablica </w:t>
      </w:r>
      <w:r w:rsidR="00285559" w:rsidRPr="00285559">
        <w:rPr>
          <w:rFonts w:cstheme="minorHAnsi"/>
          <w:sz w:val="16"/>
          <w:szCs w:val="16"/>
        </w:rPr>
        <w:t>6</w:t>
      </w:r>
      <w:r w:rsidRPr="00285559">
        <w:rPr>
          <w:rFonts w:cstheme="minorHAnsi"/>
          <w:sz w:val="16"/>
          <w:szCs w:val="16"/>
        </w:rPr>
        <w:t xml:space="preserve">. </w:t>
      </w:r>
      <w:r w:rsidR="00285559" w:rsidRPr="00285559">
        <w:rPr>
          <w:rFonts w:cstheme="minorHAnsi"/>
          <w:sz w:val="16"/>
          <w:szCs w:val="16"/>
        </w:rPr>
        <w:t>Opremanje i održavanje</w:t>
      </w:r>
    </w:p>
    <w:p w14:paraId="69C2710F" w14:textId="7BB98B9A" w:rsidR="001436C4" w:rsidRDefault="00285559" w:rsidP="001436C4">
      <w:pPr>
        <w:spacing w:after="200" w:line="360" w:lineRule="auto"/>
        <w:rPr>
          <w:rFonts w:cstheme="minorHAnsi"/>
        </w:rPr>
      </w:pPr>
      <w:r w:rsidRPr="00285559">
        <w:rPr>
          <w:rFonts w:cstheme="minorHAnsi"/>
        </w:rPr>
        <w:t>Iz izvora 11 (Opći prihodi i primici Grada Zagreba) planirano je 25.000,00 eura, sukladno utvrđenom limitu Grada Zagreba, dok je iz vlastitog izvora 31 planirano 5.000,00 eura.</w:t>
      </w:r>
      <w:r w:rsidR="001436C4">
        <w:rPr>
          <w:rFonts w:cstheme="minorHAnsi"/>
        </w:rPr>
        <w:t xml:space="preserve"> </w:t>
      </w:r>
      <w:r w:rsidRPr="00285559">
        <w:rPr>
          <w:rFonts w:cstheme="minorHAnsi"/>
        </w:rPr>
        <w:t>U 2027. godini Centar kulture Ribnjak planira provedbu cjelovite obnove objekta.</w:t>
      </w:r>
    </w:p>
    <w:p w14:paraId="4B50F88C" w14:textId="42C99411" w:rsidR="00A5184B" w:rsidRPr="001436C4" w:rsidRDefault="00A5184B" w:rsidP="001436C4">
      <w:pPr>
        <w:pStyle w:val="Default"/>
        <w:spacing w:after="240"/>
        <w:rPr>
          <w:rFonts w:ascii="Times New Roman" w:hAnsi="Times New Roman" w:cs="Times New Roman"/>
          <w:bCs/>
          <w:i/>
          <w:iCs/>
          <w:sz w:val="23"/>
          <w:szCs w:val="23"/>
        </w:rPr>
      </w:pPr>
      <w:r w:rsidRPr="00A5184B">
        <w:rPr>
          <w:rFonts w:ascii="Times New Roman" w:hAnsi="Times New Roman" w:cs="Times New Roman"/>
          <w:bCs/>
          <w:i/>
          <w:iCs/>
          <w:sz w:val="23"/>
          <w:szCs w:val="23"/>
        </w:rPr>
        <w:t>Aktivnost A212402 Programska djelatnost javnih ustanova</w:t>
      </w:r>
    </w:p>
    <w:tbl>
      <w:tblPr>
        <w:tblW w:w="6023" w:type="dxa"/>
        <w:jc w:val="center"/>
        <w:tblLook w:val="04A0" w:firstRow="1" w:lastRow="0" w:firstColumn="1" w:lastColumn="0" w:noHBand="0" w:noVBand="1"/>
      </w:tblPr>
      <w:tblGrid>
        <w:gridCol w:w="1705"/>
        <w:gridCol w:w="1330"/>
        <w:gridCol w:w="1494"/>
        <w:gridCol w:w="1494"/>
      </w:tblGrid>
      <w:tr w:rsidR="00A5184B" w:rsidRPr="006A5D91" w14:paraId="5E2C3B57" w14:textId="77777777" w:rsidTr="001436C4">
        <w:trPr>
          <w:trHeight w:val="510"/>
          <w:jc w:val="center"/>
        </w:trPr>
        <w:tc>
          <w:tcPr>
            <w:tcW w:w="170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347FFB2" w14:textId="77777777" w:rsidR="00A5184B" w:rsidRPr="006A5D91" w:rsidRDefault="00A5184B" w:rsidP="00395EB6">
            <w:pPr>
              <w:jc w:val="center"/>
              <w:rPr>
                <w:b/>
                <w:bCs/>
                <w:color w:val="000000"/>
                <w:sz w:val="20"/>
                <w:szCs w:val="20"/>
              </w:rPr>
            </w:pPr>
            <w:r w:rsidRPr="006A5D91">
              <w:rPr>
                <w:b/>
                <w:bCs/>
                <w:color w:val="000000"/>
                <w:sz w:val="20"/>
                <w:szCs w:val="20"/>
              </w:rPr>
              <w:t>ŠIFRA</w:t>
            </w:r>
          </w:p>
        </w:tc>
        <w:tc>
          <w:tcPr>
            <w:tcW w:w="1330" w:type="dxa"/>
            <w:tcBorders>
              <w:top w:val="single" w:sz="4" w:space="0" w:color="auto"/>
              <w:left w:val="nil"/>
              <w:bottom w:val="single" w:sz="4" w:space="0" w:color="auto"/>
              <w:right w:val="single" w:sz="4" w:space="0" w:color="auto"/>
            </w:tcBorders>
            <w:shd w:val="clear" w:color="000000" w:fill="DDEBF7"/>
            <w:vAlign w:val="center"/>
            <w:hideMark/>
          </w:tcPr>
          <w:p w14:paraId="6C2920CF" w14:textId="77777777" w:rsidR="00A5184B" w:rsidRPr="006A5D91" w:rsidRDefault="00A5184B" w:rsidP="00395EB6">
            <w:pPr>
              <w:jc w:val="center"/>
              <w:rPr>
                <w:b/>
                <w:bCs/>
                <w:color w:val="000000"/>
                <w:sz w:val="20"/>
                <w:szCs w:val="20"/>
              </w:rPr>
            </w:pPr>
            <w:r>
              <w:rPr>
                <w:b/>
                <w:bCs/>
                <w:color w:val="000000"/>
                <w:sz w:val="20"/>
                <w:szCs w:val="20"/>
              </w:rPr>
              <w:t>PLAN</w:t>
            </w:r>
            <w:r w:rsidRPr="006A5D91">
              <w:rPr>
                <w:b/>
                <w:bCs/>
                <w:color w:val="000000"/>
                <w:sz w:val="20"/>
                <w:szCs w:val="20"/>
              </w:rPr>
              <w:t xml:space="preserve"> 202</w:t>
            </w:r>
            <w:r>
              <w:rPr>
                <w:b/>
                <w:bCs/>
                <w:color w:val="000000"/>
                <w:sz w:val="20"/>
                <w:szCs w:val="20"/>
              </w:rPr>
              <w:t>6</w:t>
            </w:r>
            <w:r w:rsidRPr="006A5D91">
              <w:rPr>
                <w:b/>
                <w:bCs/>
                <w:color w:val="000000"/>
                <w:sz w:val="20"/>
                <w:szCs w:val="20"/>
              </w:rPr>
              <w:t>.</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0DC9A8B" w14:textId="77777777" w:rsidR="00A5184B" w:rsidRPr="006A5D91" w:rsidRDefault="00A5184B" w:rsidP="00395EB6">
            <w:pPr>
              <w:jc w:val="center"/>
              <w:rPr>
                <w:b/>
                <w:bCs/>
                <w:color w:val="000000"/>
                <w:sz w:val="20"/>
                <w:szCs w:val="20"/>
              </w:rPr>
            </w:pPr>
            <w:r>
              <w:rPr>
                <w:b/>
                <w:bCs/>
                <w:color w:val="000000"/>
                <w:sz w:val="20"/>
                <w:szCs w:val="20"/>
              </w:rPr>
              <w:t>PROJEKCIJA</w:t>
            </w:r>
            <w:r w:rsidRPr="006A5D91">
              <w:rPr>
                <w:b/>
                <w:bCs/>
                <w:color w:val="000000"/>
                <w:sz w:val="20"/>
                <w:szCs w:val="20"/>
              </w:rPr>
              <w:t xml:space="preserve"> 202</w:t>
            </w:r>
            <w:r>
              <w:rPr>
                <w:b/>
                <w:bCs/>
                <w:color w:val="000000"/>
                <w:sz w:val="20"/>
                <w:szCs w:val="20"/>
              </w:rPr>
              <w:t>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A2164FE" w14:textId="77777777" w:rsidR="00A5184B" w:rsidRPr="006A5D91" w:rsidRDefault="00A5184B" w:rsidP="00395EB6">
            <w:pPr>
              <w:jc w:val="center"/>
              <w:rPr>
                <w:b/>
                <w:bCs/>
                <w:color w:val="000000"/>
                <w:sz w:val="20"/>
                <w:szCs w:val="20"/>
              </w:rPr>
            </w:pPr>
            <w:r>
              <w:rPr>
                <w:b/>
                <w:bCs/>
                <w:color w:val="000000"/>
                <w:sz w:val="20"/>
                <w:szCs w:val="20"/>
              </w:rPr>
              <w:t>PROJEKCIJA</w:t>
            </w:r>
            <w:r w:rsidRPr="006A5D91">
              <w:rPr>
                <w:b/>
                <w:bCs/>
                <w:color w:val="000000"/>
                <w:sz w:val="20"/>
                <w:szCs w:val="20"/>
              </w:rPr>
              <w:t xml:space="preserve"> </w:t>
            </w:r>
            <w:r w:rsidRPr="006A5D91">
              <w:rPr>
                <w:b/>
                <w:bCs/>
                <w:color w:val="000000"/>
                <w:sz w:val="20"/>
                <w:szCs w:val="20"/>
              </w:rPr>
              <w:br/>
              <w:t>202</w:t>
            </w:r>
            <w:r>
              <w:rPr>
                <w:b/>
                <w:bCs/>
                <w:color w:val="000000"/>
                <w:sz w:val="20"/>
                <w:szCs w:val="20"/>
              </w:rPr>
              <w:t>8</w:t>
            </w:r>
            <w:r w:rsidRPr="006A5D91">
              <w:rPr>
                <w:b/>
                <w:bCs/>
                <w:color w:val="000000"/>
                <w:sz w:val="20"/>
                <w:szCs w:val="20"/>
              </w:rPr>
              <w:t>.</w:t>
            </w:r>
          </w:p>
        </w:tc>
      </w:tr>
      <w:tr w:rsidR="00A5184B" w:rsidRPr="006A5D91" w14:paraId="62F461B4" w14:textId="77777777" w:rsidTr="001436C4">
        <w:trPr>
          <w:trHeight w:val="418"/>
          <w:jc w:val="center"/>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61ED607E" w14:textId="2282F925" w:rsidR="00A5184B" w:rsidRPr="006A5D91" w:rsidRDefault="00A5184B" w:rsidP="00395EB6">
            <w:pPr>
              <w:ind w:firstLineChars="300" w:firstLine="602"/>
              <w:rPr>
                <w:b/>
                <w:bCs/>
                <w:color w:val="000000"/>
                <w:sz w:val="20"/>
                <w:szCs w:val="20"/>
              </w:rPr>
            </w:pPr>
            <w:r w:rsidRPr="00A5184B">
              <w:rPr>
                <w:b/>
                <w:bCs/>
                <w:color w:val="000000"/>
                <w:sz w:val="20"/>
                <w:szCs w:val="20"/>
              </w:rPr>
              <w:t>Aktivnost A022124T212402</w:t>
            </w:r>
          </w:p>
        </w:tc>
        <w:tc>
          <w:tcPr>
            <w:tcW w:w="1330" w:type="dxa"/>
            <w:tcBorders>
              <w:top w:val="nil"/>
              <w:left w:val="nil"/>
              <w:bottom w:val="single" w:sz="4" w:space="0" w:color="auto"/>
              <w:right w:val="single" w:sz="4" w:space="0" w:color="auto"/>
            </w:tcBorders>
            <w:shd w:val="clear" w:color="000000" w:fill="FFFFFF"/>
            <w:noWrap/>
            <w:vAlign w:val="bottom"/>
            <w:hideMark/>
          </w:tcPr>
          <w:p w14:paraId="6A9BA8DF" w14:textId="2C8CBF89" w:rsidR="00A5184B" w:rsidRPr="006A5D91" w:rsidRDefault="00A5184B" w:rsidP="00395EB6">
            <w:pPr>
              <w:spacing w:after="240"/>
              <w:jc w:val="right"/>
              <w:rPr>
                <w:color w:val="000000"/>
                <w:sz w:val="20"/>
                <w:szCs w:val="20"/>
              </w:rPr>
            </w:pPr>
            <w:r>
              <w:rPr>
                <w:color w:val="000000"/>
                <w:sz w:val="20"/>
                <w:szCs w:val="20"/>
              </w:rPr>
              <w:t>31.200</w:t>
            </w:r>
            <w:r w:rsidRPr="006A5D91">
              <w:rPr>
                <w:color w:val="000000"/>
                <w:sz w:val="20"/>
                <w:szCs w:val="20"/>
              </w:rPr>
              <w:t>,00</w:t>
            </w:r>
          </w:p>
        </w:tc>
        <w:tc>
          <w:tcPr>
            <w:tcW w:w="1494" w:type="dxa"/>
            <w:tcBorders>
              <w:top w:val="nil"/>
              <w:left w:val="nil"/>
              <w:bottom w:val="single" w:sz="4" w:space="0" w:color="auto"/>
              <w:right w:val="single" w:sz="4" w:space="0" w:color="auto"/>
            </w:tcBorders>
            <w:shd w:val="clear" w:color="000000" w:fill="FFFFFF"/>
            <w:noWrap/>
            <w:vAlign w:val="bottom"/>
            <w:hideMark/>
          </w:tcPr>
          <w:p w14:paraId="70AA70D0" w14:textId="2E9CACC8" w:rsidR="00A5184B" w:rsidRPr="006A5D91" w:rsidRDefault="00A5184B" w:rsidP="00395EB6">
            <w:pPr>
              <w:spacing w:after="240"/>
              <w:jc w:val="right"/>
              <w:rPr>
                <w:color w:val="000000"/>
                <w:sz w:val="20"/>
                <w:szCs w:val="20"/>
              </w:rPr>
            </w:pPr>
            <w:r>
              <w:rPr>
                <w:color w:val="000000"/>
                <w:sz w:val="20"/>
                <w:szCs w:val="20"/>
              </w:rPr>
              <w:t>0</w:t>
            </w:r>
            <w:r w:rsidRPr="006A5D91">
              <w:rPr>
                <w:color w:val="000000"/>
                <w:sz w:val="20"/>
                <w:szCs w:val="20"/>
              </w:rPr>
              <w:t>,00</w:t>
            </w:r>
          </w:p>
        </w:tc>
        <w:tc>
          <w:tcPr>
            <w:tcW w:w="1494" w:type="dxa"/>
            <w:tcBorders>
              <w:top w:val="nil"/>
              <w:left w:val="nil"/>
              <w:bottom w:val="single" w:sz="4" w:space="0" w:color="auto"/>
              <w:right w:val="single" w:sz="4" w:space="0" w:color="auto"/>
            </w:tcBorders>
            <w:shd w:val="clear" w:color="000000" w:fill="FFFFFF"/>
            <w:noWrap/>
            <w:vAlign w:val="bottom"/>
            <w:hideMark/>
          </w:tcPr>
          <w:p w14:paraId="55B6DACA" w14:textId="6CFE8E20" w:rsidR="00A5184B" w:rsidRPr="006A5D91" w:rsidRDefault="00A5184B" w:rsidP="00395EB6">
            <w:pPr>
              <w:spacing w:after="240"/>
              <w:jc w:val="right"/>
              <w:rPr>
                <w:color w:val="000000"/>
                <w:sz w:val="20"/>
                <w:szCs w:val="20"/>
              </w:rPr>
            </w:pPr>
            <w:r>
              <w:rPr>
                <w:color w:val="000000"/>
                <w:sz w:val="20"/>
                <w:szCs w:val="20"/>
              </w:rPr>
              <w:t>0</w:t>
            </w:r>
            <w:r w:rsidRPr="006A5D91">
              <w:rPr>
                <w:color w:val="000000"/>
                <w:sz w:val="20"/>
                <w:szCs w:val="20"/>
              </w:rPr>
              <w:t>,</w:t>
            </w:r>
            <w:r>
              <w:rPr>
                <w:color w:val="000000"/>
                <w:sz w:val="20"/>
                <w:szCs w:val="20"/>
              </w:rPr>
              <w:t>00</w:t>
            </w:r>
          </w:p>
        </w:tc>
      </w:tr>
    </w:tbl>
    <w:p w14:paraId="2FE354B4" w14:textId="77777777" w:rsidR="001436C4" w:rsidRDefault="001436C4" w:rsidP="001436C4">
      <w:pPr>
        <w:spacing w:after="200" w:line="360" w:lineRule="auto"/>
        <w:jc w:val="center"/>
        <w:rPr>
          <w:rFonts w:eastAsia="Calibri" w:cstheme="minorHAnsi"/>
          <w:sz w:val="16"/>
          <w:szCs w:val="16"/>
        </w:rPr>
      </w:pPr>
      <w:r w:rsidRPr="00285559">
        <w:rPr>
          <w:rFonts w:cstheme="minorHAnsi"/>
          <w:sz w:val="16"/>
          <w:szCs w:val="16"/>
        </w:rPr>
        <w:t xml:space="preserve">Tablica </w:t>
      </w:r>
      <w:r>
        <w:rPr>
          <w:rFonts w:cstheme="minorHAnsi"/>
          <w:sz w:val="16"/>
          <w:szCs w:val="16"/>
        </w:rPr>
        <w:t>7</w:t>
      </w:r>
      <w:r w:rsidRPr="00285559">
        <w:rPr>
          <w:rFonts w:cstheme="minorHAnsi"/>
          <w:sz w:val="16"/>
          <w:szCs w:val="16"/>
        </w:rPr>
        <w:t xml:space="preserve">. </w:t>
      </w:r>
      <w:proofErr w:type="spellStart"/>
      <w:r>
        <w:rPr>
          <w:rFonts w:cstheme="minorHAnsi"/>
          <w:sz w:val="16"/>
          <w:szCs w:val="16"/>
        </w:rPr>
        <w:t>Spark</w:t>
      </w:r>
      <w:proofErr w:type="spellEnd"/>
      <w:r>
        <w:rPr>
          <w:rFonts w:cstheme="minorHAnsi"/>
          <w:sz w:val="16"/>
          <w:szCs w:val="16"/>
        </w:rPr>
        <w:t xml:space="preserve"> 2</w:t>
      </w:r>
    </w:p>
    <w:p w14:paraId="6D74C21F" w14:textId="3DEC5E1D" w:rsidR="00A5184B" w:rsidRDefault="001436C4" w:rsidP="001436C4">
      <w:pPr>
        <w:spacing w:after="200" w:line="360" w:lineRule="auto"/>
        <w:rPr>
          <w:rFonts w:cstheme="minorHAnsi"/>
        </w:rPr>
      </w:pPr>
      <w:r w:rsidRPr="001436C4">
        <w:rPr>
          <w:rFonts w:cstheme="minorHAnsi"/>
        </w:rPr>
        <w:t xml:space="preserve">Na izvoru 11 – Opći prihodi i primici planiran je iznos od 15.600,00 eura, a na izvoru 52 – Pomoći iz drugih proračuna planiran je isti iznos, u okviru materijalnih rashoda (skupina 32). Navedena sredstva planirana su za provedbu aktivnosti definiranih projektnim prijedlogom i ugovorom o partnerstvu u okviru </w:t>
      </w:r>
      <w:r w:rsidRPr="001436C4">
        <w:rPr>
          <w:rFonts w:cstheme="minorHAnsi"/>
          <w:b/>
          <w:bCs/>
        </w:rPr>
        <w:t>Pilot projekta SPARK 2</w:t>
      </w:r>
      <w:r w:rsidRPr="001436C4">
        <w:rPr>
          <w:rFonts w:cstheme="minorHAnsi"/>
        </w:rPr>
        <w:t>.</w:t>
      </w:r>
    </w:p>
    <w:p w14:paraId="462BBF87" w14:textId="77777777" w:rsidR="00301833" w:rsidRDefault="00301833" w:rsidP="001436C4">
      <w:pPr>
        <w:spacing w:after="200" w:line="360" w:lineRule="auto"/>
        <w:rPr>
          <w:rFonts w:cstheme="minorHAnsi"/>
        </w:rPr>
      </w:pPr>
    </w:p>
    <w:p w14:paraId="1758409B" w14:textId="58226B9A" w:rsidR="002C6FE4" w:rsidRPr="002C6FE4" w:rsidRDefault="002C6FE4" w:rsidP="002C6FE4">
      <w:pPr>
        <w:pStyle w:val="Naslov1"/>
        <w:rPr>
          <w:rFonts w:eastAsia="Calibri"/>
          <w:sz w:val="28"/>
          <w:szCs w:val="28"/>
        </w:rPr>
      </w:pPr>
      <w:bookmarkStart w:id="9" w:name="_Toc212402747"/>
      <w:r w:rsidRPr="002C6FE4">
        <w:rPr>
          <w:rFonts w:cstheme="minorHAnsi"/>
          <w:sz w:val="28"/>
          <w:szCs w:val="28"/>
        </w:rPr>
        <w:lastRenderedPageBreak/>
        <w:t>4.</w:t>
      </w:r>
      <w:r w:rsidRPr="002C6FE4">
        <w:rPr>
          <w:rFonts w:eastAsia="Calibri"/>
          <w:sz w:val="28"/>
          <w:szCs w:val="28"/>
        </w:rPr>
        <w:t xml:space="preserve"> </w:t>
      </w:r>
      <w:r>
        <w:rPr>
          <w:rFonts w:eastAsia="Calibri"/>
          <w:sz w:val="28"/>
          <w:szCs w:val="28"/>
        </w:rPr>
        <w:t>CILJEVI I POKAZATELJI UČINKA</w:t>
      </w:r>
      <w:bookmarkEnd w:id="9"/>
    </w:p>
    <w:p w14:paraId="26B7EF36" w14:textId="02C2C796" w:rsidR="00022CB8" w:rsidRPr="00022CB8" w:rsidRDefault="0067729A" w:rsidP="00022CB8">
      <w:pPr>
        <w:spacing w:line="259" w:lineRule="auto"/>
        <w:jc w:val="both"/>
        <w:rPr>
          <w:rFonts w:cstheme="minorHAnsi"/>
          <w:sz w:val="16"/>
          <w:szCs w:val="16"/>
        </w:rPr>
      </w:pPr>
      <w:r w:rsidRPr="003E4CD8">
        <w:rPr>
          <w:rFonts w:eastAsia="Calibri"/>
        </w:rPr>
        <w:t xml:space="preserve">Uspješnost  </w:t>
      </w:r>
      <w:r>
        <w:rPr>
          <w:rFonts w:eastAsia="Calibri"/>
        </w:rPr>
        <w:t>Centra za kulturu Ribnjak</w:t>
      </w:r>
      <w:r w:rsidRPr="003E4CD8">
        <w:rPr>
          <w:rFonts w:eastAsia="Calibri"/>
        </w:rPr>
        <w:t xml:space="preserve"> prati se kroz pokazatelje opisane u strateškom planu </w:t>
      </w:r>
      <w:r>
        <w:rPr>
          <w:rFonts w:eastAsia="Calibri"/>
        </w:rPr>
        <w:t>Centra</w:t>
      </w:r>
      <w:r w:rsidR="00FD06D0">
        <w:rPr>
          <w:rFonts w:eastAsia="Calibri"/>
        </w:rPr>
        <w:t>.</w:t>
      </w:r>
      <w:r w:rsidR="00022CB8">
        <w:rPr>
          <w:rFonts w:cstheme="minorHAnsi"/>
          <w:sz w:val="16"/>
          <w:szCs w:val="16"/>
        </w:rPr>
        <w:t xml:space="preserve"> </w:t>
      </w:r>
    </w:p>
    <w:tbl>
      <w:tblPr>
        <w:tblW w:w="9060" w:type="dxa"/>
        <w:jc w:val="center"/>
        <w:tblLayout w:type="fixed"/>
        <w:tblLook w:val="0400" w:firstRow="0" w:lastRow="0" w:firstColumn="0" w:lastColumn="0" w:noHBand="0" w:noVBand="1"/>
      </w:tblPr>
      <w:tblGrid>
        <w:gridCol w:w="2020"/>
        <w:gridCol w:w="1727"/>
        <w:gridCol w:w="959"/>
        <w:gridCol w:w="1513"/>
        <w:gridCol w:w="947"/>
        <w:gridCol w:w="947"/>
        <w:gridCol w:w="947"/>
      </w:tblGrid>
      <w:tr w:rsidR="00022CB8" w14:paraId="4EBCF332" w14:textId="77777777" w:rsidTr="00022CB8">
        <w:trPr>
          <w:trHeight w:val="571"/>
          <w:jc w:val="center"/>
        </w:trPr>
        <w:tc>
          <w:tcPr>
            <w:tcW w:w="2020" w:type="dxa"/>
            <w:tcBorders>
              <w:top w:val="single" w:sz="4" w:space="0" w:color="000000"/>
              <w:left w:val="single" w:sz="4" w:space="0" w:color="000000"/>
              <w:bottom w:val="single" w:sz="4" w:space="0" w:color="000000"/>
              <w:right w:val="single" w:sz="4" w:space="0" w:color="000000"/>
            </w:tcBorders>
            <w:shd w:val="clear" w:color="auto" w:fill="D9E2F3"/>
            <w:hideMark/>
          </w:tcPr>
          <w:p w14:paraId="7960B95D" w14:textId="77777777" w:rsidR="00022CB8" w:rsidRDefault="00022CB8" w:rsidP="00022CB8">
            <w:pPr>
              <w:spacing w:after="0" w:line="240" w:lineRule="auto"/>
              <w:jc w:val="center"/>
              <w:rPr>
                <w:rFonts w:ascii="Times New Roman" w:eastAsia="Times New Roman" w:hAnsi="Times New Roman" w:cs="Times New Roman"/>
              </w:rPr>
            </w:pPr>
            <w:r>
              <w:rPr>
                <w:b/>
                <w:bCs/>
                <w:color w:val="44546A"/>
                <w:sz w:val="16"/>
                <w:szCs w:val="16"/>
              </w:rPr>
              <w:t>Definicija</w:t>
            </w:r>
          </w:p>
        </w:tc>
        <w:tc>
          <w:tcPr>
            <w:tcW w:w="1727" w:type="dxa"/>
            <w:tcBorders>
              <w:top w:val="single" w:sz="4" w:space="0" w:color="000000"/>
              <w:left w:val="single" w:sz="4" w:space="0" w:color="000000"/>
              <w:bottom w:val="single" w:sz="4" w:space="0" w:color="000000"/>
              <w:right w:val="single" w:sz="4" w:space="0" w:color="000000"/>
            </w:tcBorders>
            <w:shd w:val="clear" w:color="auto" w:fill="D9E2F3"/>
            <w:hideMark/>
          </w:tcPr>
          <w:p w14:paraId="0EB42152" w14:textId="77777777" w:rsidR="00022CB8" w:rsidRDefault="00022CB8" w:rsidP="00022CB8">
            <w:pPr>
              <w:spacing w:after="0" w:line="240" w:lineRule="auto"/>
              <w:jc w:val="center"/>
              <w:rPr>
                <w:rFonts w:ascii="Times New Roman" w:eastAsia="Times New Roman" w:hAnsi="Times New Roman" w:cs="Times New Roman"/>
              </w:rPr>
            </w:pPr>
            <w:r>
              <w:rPr>
                <w:b/>
                <w:bCs/>
                <w:color w:val="44546A"/>
                <w:sz w:val="16"/>
                <w:szCs w:val="16"/>
              </w:rPr>
              <w:t>Pokazatelj učinka</w:t>
            </w:r>
          </w:p>
        </w:tc>
        <w:tc>
          <w:tcPr>
            <w:tcW w:w="959" w:type="dxa"/>
            <w:tcBorders>
              <w:top w:val="single" w:sz="4" w:space="0" w:color="000000"/>
              <w:left w:val="single" w:sz="4" w:space="0" w:color="000000"/>
              <w:bottom w:val="single" w:sz="4" w:space="0" w:color="000000"/>
              <w:right w:val="single" w:sz="4" w:space="0" w:color="000000"/>
            </w:tcBorders>
            <w:shd w:val="clear" w:color="auto" w:fill="D9E2F3"/>
            <w:hideMark/>
          </w:tcPr>
          <w:p w14:paraId="2F6EF612" w14:textId="77777777" w:rsidR="00022CB8" w:rsidRDefault="00022CB8" w:rsidP="00022CB8">
            <w:pPr>
              <w:spacing w:after="0" w:line="240" w:lineRule="auto"/>
              <w:jc w:val="center"/>
              <w:rPr>
                <w:rFonts w:ascii="Times New Roman" w:eastAsia="Times New Roman" w:hAnsi="Times New Roman" w:cs="Times New Roman"/>
              </w:rPr>
            </w:pPr>
            <w:r>
              <w:rPr>
                <w:b/>
                <w:bCs/>
                <w:color w:val="44546A"/>
                <w:sz w:val="16"/>
                <w:szCs w:val="16"/>
              </w:rPr>
              <w:t>Polazna vrijednost (2025.)</w:t>
            </w:r>
          </w:p>
        </w:tc>
        <w:tc>
          <w:tcPr>
            <w:tcW w:w="1513" w:type="dxa"/>
            <w:tcBorders>
              <w:top w:val="single" w:sz="4" w:space="0" w:color="000000"/>
              <w:left w:val="single" w:sz="4" w:space="0" w:color="000000"/>
              <w:bottom w:val="single" w:sz="4" w:space="0" w:color="000000"/>
              <w:right w:val="single" w:sz="4" w:space="0" w:color="000000"/>
            </w:tcBorders>
            <w:shd w:val="clear" w:color="auto" w:fill="D9E2F3"/>
            <w:hideMark/>
          </w:tcPr>
          <w:p w14:paraId="4EE2DB9E" w14:textId="77777777" w:rsidR="00022CB8" w:rsidRDefault="00022CB8" w:rsidP="00022CB8">
            <w:pPr>
              <w:spacing w:after="0" w:line="240" w:lineRule="auto"/>
              <w:jc w:val="center"/>
              <w:rPr>
                <w:rFonts w:ascii="Times New Roman" w:eastAsia="Times New Roman" w:hAnsi="Times New Roman" w:cs="Times New Roman"/>
              </w:rPr>
            </w:pPr>
            <w:r>
              <w:rPr>
                <w:b/>
                <w:bCs/>
                <w:color w:val="44546A"/>
                <w:sz w:val="16"/>
                <w:szCs w:val="16"/>
              </w:rPr>
              <w:t>Izvor podataka</w:t>
            </w:r>
          </w:p>
        </w:tc>
        <w:tc>
          <w:tcPr>
            <w:tcW w:w="947" w:type="dxa"/>
            <w:tcBorders>
              <w:top w:val="single" w:sz="4" w:space="0" w:color="000000"/>
              <w:left w:val="single" w:sz="4" w:space="0" w:color="000000"/>
              <w:bottom w:val="single" w:sz="4" w:space="0" w:color="000000"/>
              <w:right w:val="single" w:sz="4" w:space="0" w:color="000000"/>
            </w:tcBorders>
            <w:shd w:val="clear" w:color="auto" w:fill="D9E2F3"/>
            <w:hideMark/>
          </w:tcPr>
          <w:p w14:paraId="70101662" w14:textId="77777777" w:rsidR="00022CB8" w:rsidRDefault="00022CB8" w:rsidP="00022CB8">
            <w:pPr>
              <w:spacing w:after="0" w:line="240" w:lineRule="auto"/>
              <w:jc w:val="center"/>
              <w:rPr>
                <w:rFonts w:ascii="Times New Roman" w:eastAsia="Times New Roman" w:hAnsi="Times New Roman" w:cs="Times New Roman"/>
              </w:rPr>
            </w:pPr>
            <w:r>
              <w:rPr>
                <w:b/>
                <w:bCs/>
                <w:color w:val="44546A"/>
                <w:sz w:val="16"/>
                <w:szCs w:val="16"/>
              </w:rPr>
              <w:t>Ciljana vrijednost 2026.</w:t>
            </w:r>
          </w:p>
        </w:tc>
        <w:tc>
          <w:tcPr>
            <w:tcW w:w="947" w:type="dxa"/>
            <w:tcBorders>
              <w:top w:val="single" w:sz="4" w:space="0" w:color="000000"/>
              <w:left w:val="single" w:sz="4" w:space="0" w:color="000000"/>
              <w:bottom w:val="single" w:sz="4" w:space="0" w:color="000000"/>
              <w:right w:val="single" w:sz="4" w:space="0" w:color="000000"/>
            </w:tcBorders>
            <w:shd w:val="clear" w:color="auto" w:fill="D9E2F3"/>
            <w:hideMark/>
          </w:tcPr>
          <w:p w14:paraId="3437B393" w14:textId="77777777" w:rsidR="00022CB8" w:rsidRDefault="00022CB8" w:rsidP="00022CB8">
            <w:pPr>
              <w:spacing w:after="0" w:line="240" w:lineRule="auto"/>
              <w:jc w:val="center"/>
              <w:rPr>
                <w:rFonts w:ascii="Times New Roman" w:eastAsia="Times New Roman" w:hAnsi="Times New Roman" w:cs="Times New Roman"/>
              </w:rPr>
            </w:pPr>
            <w:r>
              <w:rPr>
                <w:b/>
                <w:bCs/>
                <w:color w:val="44546A"/>
                <w:sz w:val="16"/>
                <w:szCs w:val="16"/>
              </w:rPr>
              <w:t>Ciljana vrijednost 2027.</w:t>
            </w:r>
          </w:p>
        </w:tc>
        <w:tc>
          <w:tcPr>
            <w:tcW w:w="947" w:type="dxa"/>
            <w:tcBorders>
              <w:top w:val="single" w:sz="4" w:space="0" w:color="000000"/>
              <w:left w:val="single" w:sz="4" w:space="0" w:color="000000"/>
              <w:bottom w:val="single" w:sz="4" w:space="0" w:color="000000"/>
              <w:right w:val="single" w:sz="4" w:space="0" w:color="000000"/>
            </w:tcBorders>
            <w:shd w:val="clear" w:color="auto" w:fill="D9E2F3"/>
            <w:hideMark/>
          </w:tcPr>
          <w:p w14:paraId="57F0DF8C" w14:textId="77777777" w:rsidR="00022CB8" w:rsidRDefault="00022CB8" w:rsidP="00022CB8">
            <w:pPr>
              <w:spacing w:after="0" w:line="240" w:lineRule="auto"/>
              <w:jc w:val="center"/>
              <w:rPr>
                <w:rFonts w:ascii="Times New Roman" w:eastAsia="Times New Roman" w:hAnsi="Times New Roman" w:cs="Times New Roman"/>
              </w:rPr>
            </w:pPr>
            <w:r>
              <w:rPr>
                <w:b/>
                <w:bCs/>
                <w:color w:val="44546A"/>
                <w:sz w:val="16"/>
                <w:szCs w:val="16"/>
              </w:rPr>
              <w:t>Ciljana vrijednost 2028.</w:t>
            </w:r>
          </w:p>
        </w:tc>
      </w:tr>
      <w:tr w:rsidR="00022CB8" w14:paraId="4E7C4DB1"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41CAB03D"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Povećati broj glumaca i izvođača u kazališnim, plesnim, glazbenim i interdisciplinarnim programima Centra</w:t>
            </w:r>
          </w:p>
        </w:tc>
        <w:tc>
          <w:tcPr>
            <w:tcW w:w="1727" w:type="dxa"/>
            <w:tcBorders>
              <w:top w:val="single" w:sz="4" w:space="0" w:color="000000"/>
              <w:left w:val="single" w:sz="4" w:space="0" w:color="000000"/>
              <w:bottom w:val="single" w:sz="4" w:space="0" w:color="000000"/>
              <w:right w:val="single" w:sz="4" w:space="0" w:color="000000"/>
            </w:tcBorders>
            <w:hideMark/>
          </w:tcPr>
          <w:p w14:paraId="17D7DD4B"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Broj umjetnika uključenih u izvedbene programe</w:t>
            </w:r>
          </w:p>
        </w:tc>
        <w:tc>
          <w:tcPr>
            <w:tcW w:w="959" w:type="dxa"/>
            <w:tcBorders>
              <w:top w:val="single" w:sz="4" w:space="0" w:color="000000"/>
              <w:left w:val="single" w:sz="4" w:space="0" w:color="000000"/>
              <w:bottom w:val="single" w:sz="4" w:space="0" w:color="000000"/>
              <w:right w:val="single" w:sz="4" w:space="0" w:color="000000"/>
            </w:tcBorders>
            <w:hideMark/>
          </w:tcPr>
          <w:p w14:paraId="1EB16C1D" w14:textId="77777777" w:rsidR="00022CB8" w:rsidRDefault="00022CB8" w:rsidP="00022CB8">
            <w:pPr>
              <w:spacing w:after="0" w:line="240" w:lineRule="auto"/>
              <w:jc w:val="center"/>
              <w:rPr>
                <w:rFonts w:eastAsia="Times New Roman" w:cstheme="minorHAnsi"/>
                <w:sz w:val="16"/>
                <w:szCs w:val="16"/>
              </w:rPr>
            </w:pPr>
          </w:p>
          <w:p w14:paraId="4F514483" w14:textId="3857E322"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Scena: 610</w:t>
            </w:r>
          </w:p>
        </w:tc>
        <w:tc>
          <w:tcPr>
            <w:tcW w:w="1513" w:type="dxa"/>
            <w:tcBorders>
              <w:top w:val="single" w:sz="4" w:space="0" w:color="000000"/>
              <w:left w:val="single" w:sz="4" w:space="0" w:color="000000"/>
              <w:bottom w:val="single" w:sz="4" w:space="0" w:color="000000"/>
              <w:right w:val="single" w:sz="4" w:space="0" w:color="000000"/>
            </w:tcBorders>
            <w:hideMark/>
          </w:tcPr>
          <w:p w14:paraId="7BBE2D41"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Evidencija suradnika i angažiranih umjetnika</w:t>
            </w:r>
          </w:p>
        </w:tc>
        <w:tc>
          <w:tcPr>
            <w:tcW w:w="947" w:type="dxa"/>
            <w:tcBorders>
              <w:top w:val="single" w:sz="4" w:space="0" w:color="000000"/>
              <w:left w:val="single" w:sz="4" w:space="0" w:color="000000"/>
              <w:bottom w:val="single" w:sz="4" w:space="0" w:color="000000"/>
              <w:right w:val="single" w:sz="4" w:space="0" w:color="000000"/>
            </w:tcBorders>
            <w:hideMark/>
          </w:tcPr>
          <w:p w14:paraId="49DB0462"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600</w:t>
            </w:r>
          </w:p>
        </w:tc>
        <w:tc>
          <w:tcPr>
            <w:tcW w:w="947" w:type="dxa"/>
            <w:tcBorders>
              <w:top w:val="single" w:sz="4" w:space="0" w:color="000000"/>
              <w:left w:val="single" w:sz="4" w:space="0" w:color="000000"/>
              <w:bottom w:val="single" w:sz="4" w:space="0" w:color="000000"/>
              <w:right w:val="single" w:sz="4" w:space="0" w:color="000000"/>
            </w:tcBorders>
            <w:hideMark/>
          </w:tcPr>
          <w:p w14:paraId="7244017C"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600</w:t>
            </w:r>
          </w:p>
        </w:tc>
        <w:tc>
          <w:tcPr>
            <w:tcW w:w="947" w:type="dxa"/>
            <w:tcBorders>
              <w:top w:val="single" w:sz="4" w:space="0" w:color="000000"/>
              <w:left w:val="single" w:sz="4" w:space="0" w:color="000000"/>
              <w:bottom w:val="single" w:sz="4" w:space="0" w:color="000000"/>
              <w:right w:val="single" w:sz="4" w:space="0" w:color="000000"/>
            </w:tcBorders>
            <w:hideMark/>
          </w:tcPr>
          <w:p w14:paraId="35F9E2BD"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600</w:t>
            </w:r>
          </w:p>
        </w:tc>
      </w:tr>
      <w:tr w:rsidR="00022CB8" w14:paraId="1759CF6A"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11BD61C2"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Osnažiti interkulturne programe i uključivanje migranata</w:t>
            </w:r>
          </w:p>
        </w:tc>
        <w:tc>
          <w:tcPr>
            <w:tcW w:w="1727" w:type="dxa"/>
            <w:tcBorders>
              <w:top w:val="single" w:sz="4" w:space="0" w:color="000000"/>
              <w:left w:val="single" w:sz="4" w:space="0" w:color="000000"/>
              <w:bottom w:val="single" w:sz="4" w:space="0" w:color="000000"/>
              <w:right w:val="single" w:sz="4" w:space="0" w:color="000000"/>
            </w:tcBorders>
            <w:hideMark/>
          </w:tcPr>
          <w:p w14:paraId="295C1CE1"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Broj uključenih suradnika migranata i izbjeglica u programe</w:t>
            </w:r>
          </w:p>
        </w:tc>
        <w:tc>
          <w:tcPr>
            <w:tcW w:w="959" w:type="dxa"/>
            <w:tcBorders>
              <w:top w:val="single" w:sz="4" w:space="0" w:color="000000"/>
              <w:left w:val="single" w:sz="4" w:space="0" w:color="000000"/>
              <w:bottom w:val="single" w:sz="4" w:space="0" w:color="000000"/>
              <w:right w:val="single" w:sz="4" w:space="0" w:color="000000"/>
            </w:tcBorders>
          </w:tcPr>
          <w:p w14:paraId="4DCCAF91" w14:textId="77777777" w:rsidR="00022CB8" w:rsidRPr="00022CB8" w:rsidRDefault="00022CB8" w:rsidP="00022CB8">
            <w:pPr>
              <w:spacing w:after="0" w:line="240" w:lineRule="auto"/>
              <w:jc w:val="center"/>
              <w:rPr>
                <w:rFonts w:eastAsia="Times New Roman" w:cstheme="minorHAnsi"/>
                <w:sz w:val="16"/>
                <w:szCs w:val="16"/>
              </w:rPr>
            </w:pPr>
          </w:p>
          <w:p w14:paraId="4078209F"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25</w:t>
            </w:r>
          </w:p>
          <w:p w14:paraId="5B885086" w14:textId="77777777" w:rsidR="00022CB8" w:rsidRPr="00022CB8" w:rsidRDefault="00022CB8" w:rsidP="00022CB8">
            <w:pPr>
              <w:spacing w:after="0" w:line="240" w:lineRule="auto"/>
              <w:jc w:val="center"/>
              <w:rPr>
                <w:rFonts w:eastAsia="Times New Roman" w:cstheme="minorHAnsi"/>
                <w:sz w:val="16"/>
                <w:szCs w:val="16"/>
              </w:rPr>
            </w:pPr>
          </w:p>
        </w:tc>
        <w:tc>
          <w:tcPr>
            <w:tcW w:w="1513" w:type="dxa"/>
            <w:tcBorders>
              <w:top w:val="single" w:sz="4" w:space="0" w:color="000000"/>
              <w:left w:val="single" w:sz="4" w:space="0" w:color="000000"/>
              <w:bottom w:val="single" w:sz="4" w:space="0" w:color="000000"/>
              <w:right w:val="single" w:sz="4" w:space="0" w:color="000000"/>
            </w:tcBorders>
            <w:hideMark/>
          </w:tcPr>
          <w:p w14:paraId="1785F994"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 xml:space="preserve">Evidencija projekata </w:t>
            </w:r>
            <w:r w:rsidRPr="00022CB8">
              <w:rPr>
                <w:rFonts w:cstheme="minorHAnsi"/>
                <w:sz w:val="16"/>
                <w:szCs w:val="16"/>
              </w:rPr>
              <w:t>Zajednice Ribnjak</w:t>
            </w:r>
          </w:p>
        </w:tc>
        <w:tc>
          <w:tcPr>
            <w:tcW w:w="947" w:type="dxa"/>
            <w:tcBorders>
              <w:top w:val="single" w:sz="4" w:space="0" w:color="000000"/>
              <w:left w:val="single" w:sz="4" w:space="0" w:color="000000"/>
              <w:bottom w:val="single" w:sz="4" w:space="0" w:color="000000"/>
              <w:right w:val="single" w:sz="4" w:space="0" w:color="000000"/>
            </w:tcBorders>
          </w:tcPr>
          <w:p w14:paraId="09C44E87" w14:textId="77777777" w:rsidR="00022CB8" w:rsidRPr="00022CB8" w:rsidRDefault="00022CB8" w:rsidP="00022CB8">
            <w:pPr>
              <w:spacing w:after="0" w:line="240" w:lineRule="auto"/>
              <w:jc w:val="center"/>
              <w:rPr>
                <w:rFonts w:eastAsia="Times New Roman" w:cstheme="minorHAnsi"/>
                <w:sz w:val="16"/>
                <w:szCs w:val="16"/>
              </w:rPr>
            </w:pPr>
          </w:p>
          <w:p w14:paraId="4B054784"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40</w:t>
            </w:r>
          </w:p>
        </w:tc>
        <w:tc>
          <w:tcPr>
            <w:tcW w:w="947" w:type="dxa"/>
            <w:tcBorders>
              <w:top w:val="single" w:sz="4" w:space="0" w:color="000000"/>
              <w:left w:val="single" w:sz="4" w:space="0" w:color="000000"/>
              <w:bottom w:val="single" w:sz="4" w:space="0" w:color="000000"/>
              <w:right w:val="single" w:sz="4" w:space="0" w:color="000000"/>
            </w:tcBorders>
          </w:tcPr>
          <w:p w14:paraId="24956ED1" w14:textId="77777777" w:rsidR="00022CB8" w:rsidRPr="00022CB8" w:rsidRDefault="00022CB8" w:rsidP="00022CB8">
            <w:pPr>
              <w:spacing w:after="0" w:line="240" w:lineRule="auto"/>
              <w:jc w:val="center"/>
              <w:rPr>
                <w:rFonts w:eastAsia="Times New Roman" w:cstheme="minorHAnsi"/>
                <w:sz w:val="16"/>
                <w:szCs w:val="16"/>
              </w:rPr>
            </w:pPr>
          </w:p>
          <w:p w14:paraId="13C915EE"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50</w:t>
            </w:r>
          </w:p>
          <w:p w14:paraId="245B024F" w14:textId="77777777" w:rsidR="00022CB8" w:rsidRPr="00022CB8" w:rsidRDefault="00022CB8" w:rsidP="00022CB8">
            <w:pPr>
              <w:spacing w:after="0" w:line="240" w:lineRule="auto"/>
              <w:jc w:val="center"/>
              <w:rPr>
                <w:rFonts w:eastAsia="Times New Roman" w:cstheme="minorHAnsi"/>
                <w:sz w:val="16"/>
                <w:szCs w:val="16"/>
              </w:rPr>
            </w:pPr>
          </w:p>
        </w:tc>
        <w:tc>
          <w:tcPr>
            <w:tcW w:w="947" w:type="dxa"/>
            <w:tcBorders>
              <w:top w:val="single" w:sz="4" w:space="0" w:color="000000"/>
              <w:left w:val="single" w:sz="4" w:space="0" w:color="000000"/>
              <w:bottom w:val="single" w:sz="4" w:space="0" w:color="000000"/>
              <w:right w:val="single" w:sz="4" w:space="0" w:color="000000"/>
            </w:tcBorders>
          </w:tcPr>
          <w:p w14:paraId="5274690A" w14:textId="77777777" w:rsidR="00022CB8" w:rsidRPr="00022CB8" w:rsidRDefault="00022CB8" w:rsidP="00022CB8">
            <w:pPr>
              <w:spacing w:after="0" w:line="240" w:lineRule="auto"/>
              <w:jc w:val="center"/>
              <w:rPr>
                <w:rFonts w:eastAsia="Times New Roman" w:cstheme="minorHAnsi"/>
                <w:sz w:val="16"/>
                <w:szCs w:val="16"/>
              </w:rPr>
            </w:pPr>
          </w:p>
          <w:p w14:paraId="56EE8464"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60</w:t>
            </w:r>
          </w:p>
        </w:tc>
      </w:tr>
      <w:tr w:rsidR="00022CB8" w14:paraId="186F6273"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6B76DC3D"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Povećati broj korisnika inkluzivnih i terapijskih umjetničkih radionica</w:t>
            </w:r>
          </w:p>
        </w:tc>
        <w:tc>
          <w:tcPr>
            <w:tcW w:w="1727" w:type="dxa"/>
            <w:tcBorders>
              <w:top w:val="single" w:sz="4" w:space="0" w:color="000000"/>
              <w:left w:val="single" w:sz="4" w:space="0" w:color="000000"/>
              <w:bottom w:val="single" w:sz="4" w:space="0" w:color="000000"/>
              <w:right w:val="single" w:sz="4" w:space="0" w:color="000000"/>
            </w:tcBorders>
            <w:hideMark/>
          </w:tcPr>
          <w:p w14:paraId="49EBFBFB"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Broj korisnika u programima za osobe s invaliditetom, demencijom i palijativnim bolesnicima</w:t>
            </w:r>
          </w:p>
        </w:tc>
        <w:tc>
          <w:tcPr>
            <w:tcW w:w="959" w:type="dxa"/>
            <w:tcBorders>
              <w:top w:val="single" w:sz="4" w:space="0" w:color="000000"/>
              <w:left w:val="single" w:sz="4" w:space="0" w:color="000000"/>
              <w:bottom w:val="single" w:sz="4" w:space="0" w:color="000000"/>
              <w:right w:val="single" w:sz="4" w:space="0" w:color="000000"/>
            </w:tcBorders>
          </w:tcPr>
          <w:p w14:paraId="7D2EB4B5" w14:textId="77777777" w:rsidR="00022CB8" w:rsidRPr="00022CB8" w:rsidRDefault="00022CB8" w:rsidP="00022CB8">
            <w:pPr>
              <w:spacing w:after="0" w:line="240" w:lineRule="auto"/>
              <w:jc w:val="center"/>
              <w:rPr>
                <w:rFonts w:eastAsia="Times New Roman" w:cstheme="minorHAnsi"/>
                <w:sz w:val="16"/>
                <w:szCs w:val="16"/>
              </w:rPr>
            </w:pPr>
          </w:p>
          <w:p w14:paraId="03D76C82"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534</w:t>
            </w:r>
          </w:p>
        </w:tc>
        <w:tc>
          <w:tcPr>
            <w:tcW w:w="1513" w:type="dxa"/>
            <w:tcBorders>
              <w:top w:val="single" w:sz="4" w:space="0" w:color="000000"/>
              <w:left w:val="single" w:sz="4" w:space="0" w:color="000000"/>
              <w:bottom w:val="single" w:sz="4" w:space="0" w:color="000000"/>
              <w:right w:val="single" w:sz="4" w:space="0" w:color="000000"/>
            </w:tcBorders>
            <w:hideMark/>
          </w:tcPr>
          <w:p w14:paraId="7A6A684D"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Izvješća o provedbi projekata 'Jednaki u kulturi'</w:t>
            </w:r>
          </w:p>
        </w:tc>
        <w:tc>
          <w:tcPr>
            <w:tcW w:w="947" w:type="dxa"/>
            <w:tcBorders>
              <w:top w:val="single" w:sz="4" w:space="0" w:color="000000"/>
              <w:left w:val="single" w:sz="4" w:space="0" w:color="000000"/>
              <w:bottom w:val="single" w:sz="4" w:space="0" w:color="000000"/>
              <w:right w:val="single" w:sz="4" w:space="0" w:color="000000"/>
            </w:tcBorders>
          </w:tcPr>
          <w:p w14:paraId="5F305133" w14:textId="77777777" w:rsidR="00022CB8" w:rsidRPr="00022CB8" w:rsidRDefault="00022CB8" w:rsidP="00022CB8">
            <w:pPr>
              <w:spacing w:after="0" w:line="240" w:lineRule="auto"/>
              <w:jc w:val="center"/>
              <w:rPr>
                <w:rFonts w:eastAsia="Times New Roman" w:cstheme="minorHAnsi"/>
                <w:sz w:val="16"/>
                <w:szCs w:val="16"/>
              </w:rPr>
            </w:pPr>
          </w:p>
          <w:p w14:paraId="5BA7FBD9"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587</w:t>
            </w:r>
          </w:p>
        </w:tc>
        <w:tc>
          <w:tcPr>
            <w:tcW w:w="947" w:type="dxa"/>
            <w:tcBorders>
              <w:top w:val="single" w:sz="4" w:space="0" w:color="000000"/>
              <w:left w:val="single" w:sz="4" w:space="0" w:color="000000"/>
              <w:bottom w:val="single" w:sz="4" w:space="0" w:color="000000"/>
              <w:right w:val="single" w:sz="4" w:space="0" w:color="000000"/>
            </w:tcBorders>
          </w:tcPr>
          <w:p w14:paraId="5675AA5E" w14:textId="77777777" w:rsidR="00022CB8" w:rsidRPr="00022CB8" w:rsidRDefault="00022CB8" w:rsidP="00022CB8">
            <w:pPr>
              <w:spacing w:after="0" w:line="240" w:lineRule="auto"/>
              <w:jc w:val="center"/>
              <w:rPr>
                <w:rFonts w:eastAsia="Times New Roman" w:cstheme="minorHAnsi"/>
                <w:sz w:val="16"/>
                <w:szCs w:val="16"/>
              </w:rPr>
            </w:pPr>
          </w:p>
          <w:p w14:paraId="7B15BF9F"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640</w:t>
            </w:r>
          </w:p>
        </w:tc>
        <w:tc>
          <w:tcPr>
            <w:tcW w:w="947" w:type="dxa"/>
            <w:tcBorders>
              <w:top w:val="single" w:sz="4" w:space="0" w:color="000000"/>
              <w:left w:val="single" w:sz="4" w:space="0" w:color="000000"/>
              <w:bottom w:val="single" w:sz="4" w:space="0" w:color="000000"/>
              <w:right w:val="single" w:sz="4" w:space="0" w:color="000000"/>
            </w:tcBorders>
          </w:tcPr>
          <w:p w14:paraId="0C65310C" w14:textId="77777777" w:rsidR="00022CB8" w:rsidRPr="00022CB8" w:rsidRDefault="00022CB8" w:rsidP="00022CB8">
            <w:pPr>
              <w:spacing w:after="0" w:line="240" w:lineRule="auto"/>
              <w:jc w:val="center"/>
              <w:rPr>
                <w:rFonts w:eastAsia="Times New Roman" w:cstheme="minorHAnsi"/>
                <w:sz w:val="16"/>
                <w:szCs w:val="16"/>
              </w:rPr>
            </w:pPr>
          </w:p>
          <w:p w14:paraId="21175D9F"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693</w:t>
            </w:r>
          </w:p>
        </w:tc>
      </w:tr>
      <w:tr w:rsidR="00022CB8" w14:paraId="26C68AE7"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04208669"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Jačati međunarodnu vidljivost i suradnju</w:t>
            </w:r>
          </w:p>
        </w:tc>
        <w:tc>
          <w:tcPr>
            <w:tcW w:w="1727" w:type="dxa"/>
            <w:tcBorders>
              <w:top w:val="single" w:sz="4" w:space="0" w:color="000000"/>
              <w:left w:val="single" w:sz="4" w:space="0" w:color="000000"/>
              <w:bottom w:val="single" w:sz="4" w:space="0" w:color="000000"/>
              <w:right w:val="single" w:sz="4" w:space="0" w:color="000000"/>
            </w:tcBorders>
            <w:hideMark/>
          </w:tcPr>
          <w:p w14:paraId="6ED11932"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Broj međunarodnih partnerstava i projekata</w:t>
            </w:r>
          </w:p>
        </w:tc>
        <w:tc>
          <w:tcPr>
            <w:tcW w:w="959" w:type="dxa"/>
            <w:tcBorders>
              <w:top w:val="single" w:sz="4" w:space="0" w:color="000000"/>
              <w:left w:val="single" w:sz="4" w:space="0" w:color="000000"/>
              <w:bottom w:val="single" w:sz="4" w:space="0" w:color="000000"/>
              <w:right w:val="single" w:sz="4" w:space="0" w:color="000000"/>
            </w:tcBorders>
            <w:hideMark/>
          </w:tcPr>
          <w:p w14:paraId="66C09610"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Scena: 15</w:t>
            </w:r>
          </w:p>
        </w:tc>
        <w:tc>
          <w:tcPr>
            <w:tcW w:w="1513" w:type="dxa"/>
            <w:tcBorders>
              <w:top w:val="single" w:sz="4" w:space="0" w:color="000000"/>
              <w:left w:val="single" w:sz="4" w:space="0" w:color="000000"/>
              <w:bottom w:val="single" w:sz="4" w:space="0" w:color="000000"/>
              <w:right w:val="single" w:sz="4" w:space="0" w:color="000000"/>
            </w:tcBorders>
            <w:hideMark/>
          </w:tcPr>
          <w:p w14:paraId="0549CA3E"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Dokumentacija o međunarodnim suradnjama</w:t>
            </w:r>
          </w:p>
        </w:tc>
        <w:tc>
          <w:tcPr>
            <w:tcW w:w="947" w:type="dxa"/>
            <w:tcBorders>
              <w:top w:val="single" w:sz="4" w:space="0" w:color="000000"/>
              <w:left w:val="single" w:sz="4" w:space="0" w:color="000000"/>
              <w:bottom w:val="single" w:sz="4" w:space="0" w:color="000000"/>
              <w:right w:val="single" w:sz="4" w:space="0" w:color="000000"/>
            </w:tcBorders>
            <w:hideMark/>
          </w:tcPr>
          <w:p w14:paraId="7AE06B9C"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20</w:t>
            </w:r>
          </w:p>
        </w:tc>
        <w:tc>
          <w:tcPr>
            <w:tcW w:w="947" w:type="dxa"/>
            <w:tcBorders>
              <w:top w:val="single" w:sz="4" w:space="0" w:color="000000"/>
              <w:left w:val="single" w:sz="4" w:space="0" w:color="000000"/>
              <w:bottom w:val="single" w:sz="4" w:space="0" w:color="000000"/>
              <w:right w:val="single" w:sz="4" w:space="0" w:color="000000"/>
            </w:tcBorders>
            <w:hideMark/>
          </w:tcPr>
          <w:p w14:paraId="0E8D3DA1"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25</w:t>
            </w:r>
          </w:p>
        </w:tc>
        <w:tc>
          <w:tcPr>
            <w:tcW w:w="947" w:type="dxa"/>
            <w:tcBorders>
              <w:top w:val="single" w:sz="4" w:space="0" w:color="000000"/>
              <w:left w:val="single" w:sz="4" w:space="0" w:color="000000"/>
              <w:bottom w:val="single" w:sz="4" w:space="0" w:color="000000"/>
              <w:right w:val="single" w:sz="4" w:space="0" w:color="000000"/>
            </w:tcBorders>
            <w:hideMark/>
          </w:tcPr>
          <w:p w14:paraId="5B820A00"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25</w:t>
            </w:r>
          </w:p>
        </w:tc>
      </w:tr>
      <w:tr w:rsidR="00022CB8" w14:paraId="0AF721CE"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29CB7EC9"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Razviti i povećati broj audio i video produkcija</w:t>
            </w:r>
          </w:p>
        </w:tc>
        <w:tc>
          <w:tcPr>
            <w:tcW w:w="1727" w:type="dxa"/>
            <w:tcBorders>
              <w:top w:val="single" w:sz="4" w:space="0" w:color="000000"/>
              <w:left w:val="single" w:sz="4" w:space="0" w:color="000000"/>
              <w:bottom w:val="single" w:sz="4" w:space="0" w:color="000000"/>
              <w:right w:val="single" w:sz="4" w:space="0" w:color="000000"/>
            </w:tcBorders>
            <w:hideMark/>
          </w:tcPr>
          <w:p w14:paraId="7ECBA7B4"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Broj proizvedenih audio/video sadržaja (podcast, emisija, snimaka)</w:t>
            </w:r>
          </w:p>
        </w:tc>
        <w:tc>
          <w:tcPr>
            <w:tcW w:w="959" w:type="dxa"/>
            <w:tcBorders>
              <w:top w:val="single" w:sz="4" w:space="0" w:color="000000"/>
              <w:left w:val="single" w:sz="4" w:space="0" w:color="000000"/>
              <w:bottom w:val="single" w:sz="4" w:space="0" w:color="000000"/>
              <w:right w:val="single" w:sz="4" w:space="0" w:color="000000"/>
            </w:tcBorders>
          </w:tcPr>
          <w:p w14:paraId="65ED978E" w14:textId="77777777" w:rsidR="00022CB8" w:rsidRPr="00022CB8" w:rsidRDefault="00022CB8" w:rsidP="00022CB8">
            <w:pPr>
              <w:spacing w:after="0" w:line="240" w:lineRule="auto"/>
              <w:jc w:val="center"/>
              <w:rPr>
                <w:rFonts w:eastAsia="Times New Roman" w:cstheme="minorHAnsi"/>
                <w:sz w:val="16"/>
                <w:szCs w:val="16"/>
              </w:rPr>
            </w:pPr>
          </w:p>
          <w:p w14:paraId="66DC0377"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30</w:t>
            </w:r>
          </w:p>
          <w:p w14:paraId="217DE71D" w14:textId="77777777" w:rsidR="00022CB8" w:rsidRPr="00022CB8" w:rsidRDefault="00022CB8" w:rsidP="00022CB8">
            <w:pPr>
              <w:spacing w:after="0" w:line="240" w:lineRule="auto"/>
              <w:jc w:val="center"/>
              <w:rPr>
                <w:rFonts w:eastAsia="Times New Roman" w:cstheme="minorHAnsi"/>
                <w:sz w:val="16"/>
                <w:szCs w:val="16"/>
              </w:rPr>
            </w:pPr>
          </w:p>
        </w:tc>
        <w:tc>
          <w:tcPr>
            <w:tcW w:w="1513" w:type="dxa"/>
            <w:tcBorders>
              <w:top w:val="single" w:sz="4" w:space="0" w:color="000000"/>
              <w:left w:val="single" w:sz="4" w:space="0" w:color="000000"/>
              <w:bottom w:val="single" w:sz="4" w:space="0" w:color="000000"/>
              <w:right w:val="single" w:sz="4" w:space="0" w:color="000000"/>
            </w:tcBorders>
            <w:hideMark/>
          </w:tcPr>
          <w:p w14:paraId="7618192D"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Evidencija produkcije CKR</w:t>
            </w:r>
          </w:p>
        </w:tc>
        <w:tc>
          <w:tcPr>
            <w:tcW w:w="947" w:type="dxa"/>
            <w:tcBorders>
              <w:top w:val="single" w:sz="4" w:space="0" w:color="000000"/>
              <w:left w:val="single" w:sz="4" w:space="0" w:color="000000"/>
              <w:bottom w:val="single" w:sz="4" w:space="0" w:color="000000"/>
              <w:right w:val="single" w:sz="4" w:space="0" w:color="000000"/>
            </w:tcBorders>
          </w:tcPr>
          <w:p w14:paraId="158AC4CB" w14:textId="77777777" w:rsidR="00022CB8" w:rsidRPr="00022CB8" w:rsidRDefault="00022CB8" w:rsidP="00022CB8">
            <w:pPr>
              <w:spacing w:after="0" w:line="240" w:lineRule="auto"/>
              <w:jc w:val="center"/>
              <w:rPr>
                <w:rFonts w:eastAsia="Times New Roman" w:cstheme="minorHAnsi"/>
                <w:sz w:val="16"/>
                <w:szCs w:val="16"/>
              </w:rPr>
            </w:pPr>
          </w:p>
          <w:p w14:paraId="07AC5386"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45</w:t>
            </w:r>
          </w:p>
        </w:tc>
        <w:tc>
          <w:tcPr>
            <w:tcW w:w="947" w:type="dxa"/>
            <w:tcBorders>
              <w:top w:val="single" w:sz="4" w:space="0" w:color="000000"/>
              <w:left w:val="single" w:sz="4" w:space="0" w:color="000000"/>
              <w:bottom w:val="single" w:sz="4" w:space="0" w:color="000000"/>
              <w:right w:val="single" w:sz="4" w:space="0" w:color="000000"/>
            </w:tcBorders>
          </w:tcPr>
          <w:p w14:paraId="790D02DC" w14:textId="77777777" w:rsidR="00022CB8" w:rsidRPr="00022CB8" w:rsidRDefault="00022CB8" w:rsidP="00022CB8">
            <w:pPr>
              <w:spacing w:after="0" w:line="240" w:lineRule="auto"/>
              <w:jc w:val="center"/>
              <w:rPr>
                <w:rFonts w:eastAsia="Times New Roman" w:cstheme="minorHAnsi"/>
                <w:sz w:val="16"/>
                <w:szCs w:val="16"/>
              </w:rPr>
            </w:pPr>
          </w:p>
          <w:p w14:paraId="0333A132"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60</w:t>
            </w:r>
          </w:p>
        </w:tc>
        <w:tc>
          <w:tcPr>
            <w:tcW w:w="947" w:type="dxa"/>
            <w:tcBorders>
              <w:top w:val="single" w:sz="4" w:space="0" w:color="000000"/>
              <w:left w:val="single" w:sz="4" w:space="0" w:color="000000"/>
              <w:bottom w:val="single" w:sz="4" w:space="0" w:color="000000"/>
              <w:right w:val="single" w:sz="4" w:space="0" w:color="000000"/>
            </w:tcBorders>
          </w:tcPr>
          <w:p w14:paraId="6EBBA499" w14:textId="77777777" w:rsidR="00022CB8" w:rsidRPr="00022CB8" w:rsidRDefault="00022CB8" w:rsidP="00022CB8">
            <w:pPr>
              <w:spacing w:after="0" w:line="240" w:lineRule="auto"/>
              <w:jc w:val="center"/>
              <w:rPr>
                <w:rFonts w:eastAsia="Times New Roman" w:cstheme="minorHAnsi"/>
                <w:sz w:val="16"/>
                <w:szCs w:val="16"/>
              </w:rPr>
            </w:pPr>
          </w:p>
          <w:p w14:paraId="2FA66C95"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75</w:t>
            </w:r>
          </w:p>
          <w:p w14:paraId="1EA0695F" w14:textId="77777777" w:rsidR="00022CB8" w:rsidRPr="00022CB8" w:rsidRDefault="00022CB8" w:rsidP="00022CB8">
            <w:pPr>
              <w:spacing w:after="0" w:line="240" w:lineRule="auto"/>
              <w:jc w:val="center"/>
              <w:rPr>
                <w:rFonts w:eastAsia="Times New Roman" w:cstheme="minorHAnsi"/>
                <w:sz w:val="16"/>
                <w:szCs w:val="16"/>
              </w:rPr>
            </w:pPr>
          </w:p>
        </w:tc>
      </w:tr>
      <w:tr w:rsidR="00022CB8" w14:paraId="08BF8F60"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45D88978"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Povećati broj edukativnih i kreativnih radionica za djecu i mlade</w:t>
            </w:r>
          </w:p>
        </w:tc>
        <w:tc>
          <w:tcPr>
            <w:tcW w:w="1727" w:type="dxa"/>
            <w:tcBorders>
              <w:top w:val="single" w:sz="4" w:space="0" w:color="000000"/>
              <w:left w:val="single" w:sz="4" w:space="0" w:color="000000"/>
              <w:bottom w:val="single" w:sz="4" w:space="0" w:color="000000"/>
              <w:right w:val="single" w:sz="4" w:space="0" w:color="000000"/>
            </w:tcBorders>
            <w:hideMark/>
          </w:tcPr>
          <w:p w14:paraId="1F1E8BD3"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Broj održanih radionica godišnje</w:t>
            </w:r>
          </w:p>
        </w:tc>
        <w:tc>
          <w:tcPr>
            <w:tcW w:w="959" w:type="dxa"/>
            <w:tcBorders>
              <w:top w:val="single" w:sz="4" w:space="0" w:color="000000"/>
              <w:left w:val="single" w:sz="4" w:space="0" w:color="000000"/>
              <w:bottom w:val="single" w:sz="4" w:space="0" w:color="000000"/>
              <w:right w:val="single" w:sz="4" w:space="0" w:color="000000"/>
            </w:tcBorders>
            <w:hideMark/>
          </w:tcPr>
          <w:p w14:paraId="71E6DF36"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1.109</w:t>
            </w:r>
          </w:p>
        </w:tc>
        <w:tc>
          <w:tcPr>
            <w:tcW w:w="1513" w:type="dxa"/>
            <w:tcBorders>
              <w:top w:val="single" w:sz="4" w:space="0" w:color="000000"/>
              <w:left w:val="single" w:sz="4" w:space="0" w:color="000000"/>
              <w:bottom w:val="single" w:sz="4" w:space="0" w:color="000000"/>
              <w:right w:val="single" w:sz="4" w:space="0" w:color="000000"/>
            </w:tcBorders>
            <w:hideMark/>
          </w:tcPr>
          <w:p w14:paraId="410E1859"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Izvješća stručnih suradnica</w:t>
            </w:r>
          </w:p>
        </w:tc>
        <w:tc>
          <w:tcPr>
            <w:tcW w:w="947" w:type="dxa"/>
            <w:tcBorders>
              <w:top w:val="single" w:sz="4" w:space="0" w:color="000000"/>
              <w:left w:val="single" w:sz="4" w:space="0" w:color="000000"/>
              <w:bottom w:val="single" w:sz="4" w:space="0" w:color="000000"/>
              <w:right w:val="single" w:sz="4" w:space="0" w:color="000000"/>
            </w:tcBorders>
          </w:tcPr>
          <w:p w14:paraId="54C8E061" w14:textId="77777777" w:rsidR="00022CB8" w:rsidRPr="00022CB8" w:rsidRDefault="00022CB8" w:rsidP="00022CB8">
            <w:pPr>
              <w:spacing w:after="0" w:line="240" w:lineRule="auto"/>
              <w:jc w:val="center"/>
              <w:rPr>
                <w:rFonts w:eastAsia="Times New Roman" w:cstheme="minorHAnsi"/>
                <w:sz w:val="16"/>
                <w:szCs w:val="16"/>
              </w:rPr>
            </w:pPr>
          </w:p>
        </w:tc>
        <w:tc>
          <w:tcPr>
            <w:tcW w:w="947" w:type="dxa"/>
            <w:tcBorders>
              <w:top w:val="single" w:sz="4" w:space="0" w:color="000000"/>
              <w:left w:val="single" w:sz="4" w:space="0" w:color="000000"/>
              <w:bottom w:val="single" w:sz="4" w:space="0" w:color="000000"/>
              <w:right w:val="single" w:sz="4" w:space="0" w:color="000000"/>
            </w:tcBorders>
          </w:tcPr>
          <w:p w14:paraId="3954BF1B" w14:textId="77777777" w:rsidR="00022CB8" w:rsidRPr="00022CB8" w:rsidRDefault="00022CB8" w:rsidP="00022CB8">
            <w:pPr>
              <w:spacing w:after="0" w:line="240" w:lineRule="auto"/>
              <w:jc w:val="center"/>
              <w:rPr>
                <w:rFonts w:eastAsia="Times New Roman" w:cstheme="minorHAnsi"/>
                <w:sz w:val="16"/>
                <w:szCs w:val="16"/>
              </w:rPr>
            </w:pPr>
          </w:p>
        </w:tc>
        <w:tc>
          <w:tcPr>
            <w:tcW w:w="947" w:type="dxa"/>
            <w:tcBorders>
              <w:top w:val="single" w:sz="4" w:space="0" w:color="000000"/>
              <w:left w:val="single" w:sz="4" w:space="0" w:color="000000"/>
              <w:bottom w:val="single" w:sz="4" w:space="0" w:color="000000"/>
              <w:right w:val="single" w:sz="4" w:space="0" w:color="000000"/>
            </w:tcBorders>
          </w:tcPr>
          <w:p w14:paraId="03344ECC" w14:textId="77777777" w:rsidR="00022CB8" w:rsidRPr="00022CB8" w:rsidRDefault="00022CB8" w:rsidP="00022CB8">
            <w:pPr>
              <w:spacing w:after="0" w:line="240" w:lineRule="auto"/>
              <w:jc w:val="center"/>
              <w:rPr>
                <w:rFonts w:eastAsia="Times New Roman" w:cstheme="minorHAnsi"/>
                <w:sz w:val="16"/>
                <w:szCs w:val="16"/>
              </w:rPr>
            </w:pPr>
          </w:p>
        </w:tc>
      </w:tr>
      <w:tr w:rsidR="00022CB8" w14:paraId="762F7188"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37EC103F"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Povećati broj građana uključenih u kulturne programe Centra</w:t>
            </w:r>
          </w:p>
        </w:tc>
        <w:tc>
          <w:tcPr>
            <w:tcW w:w="1727" w:type="dxa"/>
            <w:tcBorders>
              <w:top w:val="single" w:sz="4" w:space="0" w:color="000000"/>
              <w:left w:val="single" w:sz="4" w:space="0" w:color="000000"/>
              <w:bottom w:val="single" w:sz="4" w:space="0" w:color="000000"/>
              <w:right w:val="single" w:sz="4" w:space="0" w:color="000000"/>
            </w:tcBorders>
            <w:hideMark/>
          </w:tcPr>
          <w:p w14:paraId="76381E76"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Ukupan broj korisnika programa (publika i sudionici)</w:t>
            </w:r>
          </w:p>
        </w:tc>
        <w:tc>
          <w:tcPr>
            <w:tcW w:w="959" w:type="dxa"/>
            <w:tcBorders>
              <w:top w:val="single" w:sz="4" w:space="0" w:color="000000"/>
              <w:left w:val="single" w:sz="4" w:space="0" w:color="000000"/>
              <w:bottom w:val="single" w:sz="4" w:space="0" w:color="000000"/>
              <w:right w:val="single" w:sz="4" w:space="0" w:color="000000"/>
            </w:tcBorders>
          </w:tcPr>
          <w:p w14:paraId="61F580C3" w14:textId="77777777" w:rsidR="00022CB8" w:rsidRPr="00022CB8" w:rsidRDefault="00022CB8" w:rsidP="00022CB8">
            <w:pPr>
              <w:spacing w:after="0" w:line="240" w:lineRule="auto"/>
              <w:jc w:val="center"/>
              <w:rPr>
                <w:rFonts w:eastAsia="Times New Roman" w:cstheme="minorHAnsi"/>
                <w:sz w:val="16"/>
                <w:szCs w:val="16"/>
              </w:rPr>
            </w:pPr>
          </w:p>
          <w:p w14:paraId="2259A843"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20.412</w:t>
            </w:r>
          </w:p>
          <w:p w14:paraId="6498C9A3" w14:textId="77777777" w:rsidR="00022CB8" w:rsidRPr="00022CB8" w:rsidRDefault="00022CB8" w:rsidP="00022CB8">
            <w:pPr>
              <w:spacing w:after="0" w:line="240" w:lineRule="auto"/>
              <w:jc w:val="center"/>
              <w:rPr>
                <w:rFonts w:eastAsia="Times New Roman" w:cstheme="minorHAnsi"/>
                <w:sz w:val="16"/>
                <w:szCs w:val="16"/>
              </w:rPr>
            </w:pPr>
          </w:p>
        </w:tc>
        <w:tc>
          <w:tcPr>
            <w:tcW w:w="1513" w:type="dxa"/>
            <w:tcBorders>
              <w:top w:val="single" w:sz="4" w:space="0" w:color="000000"/>
              <w:left w:val="single" w:sz="4" w:space="0" w:color="000000"/>
              <w:bottom w:val="single" w:sz="4" w:space="0" w:color="000000"/>
              <w:right w:val="single" w:sz="4" w:space="0" w:color="000000"/>
            </w:tcBorders>
            <w:hideMark/>
          </w:tcPr>
          <w:p w14:paraId="547C4E00"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Statistika posjećenosti programa</w:t>
            </w:r>
          </w:p>
        </w:tc>
        <w:tc>
          <w:tcPr>
            <w:tcW w:w="947" w:type="dxa"/>
            <w:tcBorders>
              <w:top w:val="single" w:sz="4" w:space="0" w:color="000000"/>
              <w:left w:val="single" w:sz="4" w:space="0" w:color="000000"/>
              <w:bottom w:val="single" w:sz="4" w:space="0" w:color="000000"/>
              <w:right w:val="single" w:sz="4" w:space="0" w:color="000000"/>
            </w:tcBorders>
            <w:hideMark/>
          </w:tcPr>
          <w:p w14:paraId="3FC94365"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Scena: 12000</w:t>
            </w:r>
          </w:p>
          <w:p w14:paraId="272B5B06"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10000 - ukupno 22000</w:t>
            </w:r>
          </w:p>
        </w:tc>
        <w:tc>
          <w:tcPr>
            <w:tcW w:w="947" w:type="dxa"/>
            <w:tcBorders>
              <w:top w:val="single" w:sz="4" w:space="0" w:color="000000"/>
              <w:left w:val="single" w:sz="4" w:space="0" w:color="000000"/>
              <w:bottom w:val="single" w:sz="4" w:space="0" w:color="000000"/>
              <w:right w:val="single" w:sz="4" w:space="0" w:color="000000"/>
            </w:tcBorders>
            <w:hideMark/>
          </w:tcPr>
          <w:p w14:paraId="454FCD25" w14:textId="48EB5EAE"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obnova?</w:t>
            </w:r>
          </w:p>
        </w:tc>
        <w:tc>
          <w:tcPr>
            <w:tcW w:w="947" w:type="dxa"/>
            <w:tcBorders>
              <w:top w:val="single" w:sz="4" w:space="0" w:color="000000"/>
              <w:left w:val="single" w:sz="4" w:space="0" w:color="000000"/>
              <w:bottom w:val="single" w:sz="4" w:space="0" w:color="000000"/>
              <w:right w:val="single" w:sz="4" w:space="0" w:color="000000"/>
            </w:tcBorders>
            <w:hideMark/>
          </w:tcPr>
          <w:p w14:paraId="217DE7B9"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obnova?</w:t>
            </w:r>
          </w:p>
        </w:tc>
      </w:tr>
      <w:tr w:rsidR="00022CB8" w14:paraId="30EA01E4"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152359A2"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Unaprijediti komunikaciju i vidljivost ustanove</w:t>
            </w:r>
          </w:p>
        </w:tc>
        <w:tc>
          <w:tcPr>
            <w:tcW w:w="1727" w:type="dxa"/>
            <w:tcBorders>
              <w:top w:val="single" w:sz="4" w:space="0" w:color="000000"/>
              <w:left w:val="single" w:sz="4" w:space="0" w:color="000000"/>
              <w:bottom w:val="single" w:sz="4" w:space="0" w:color="000000"/>
              <w:right w:val="single" w:sz="4" w:space="0" w:color="000000"/>
            </w:tcBorders>
            <w:hideMark/>
          </w:tcPr>
          <w:p w14:paraId="08324CA2"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Broj objava na društvenim mrežama</w:t>
            </w:r>
          </w:p>
        </w:tc>
        <w:tc>
          <w:tcPr>
            <w:tcW w:w="959" w:type="dxa"/>
            <w:tcBorders>
              <w:top w:val="single" w:sz="4" w:space="0" w:color="000000"/>
              <w:left w:val="single" w:sz="4" w:space="0" w:color="000000"/>
              <w:bottom w:val="single" w:sz="4" w:space="0" w:color="000000"/>
              <w:right w:val="single" w:sz="4" w:space="0" w:color="000000"/>
            </w:tcBorders>
            <w:hideMark/>
          </w:tcPr>
          <w:p w14:paraId="0CB29FD9"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1.082</w:t>
            </w:r>
          </w:p>
        </w:tc>
        <w:tc>
          <w:tcPr>
            <w:tcW w:w="1513" w:type="dxa"/>
            <w:tcBorders>
              <w:top w:val="single" w:sz="4" w:space="0" w:color="000000"/>
              <w:left w:val="single" w:sz="4" w:space="0" w:color="000000"/>
              <w:bottom w:val="single" w:sz="4" w:space="0" w:color="000000"/>
              <w:right w:val="single" w:sz="4" w:space="0" w:color="000000"/>
            </w:tcBorders>
            <w:hideMark/>
          </w:tcPr>
          <w:p w14:paraId="3BAAF5C3"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Evidencija medijskih objava</w:t>
            </w:r>
          </w:p>
        </w:tc>
        <w:tc>
          <w:tcPr>
            <w:tcW w:w="947" w:type="dxa"/>
            <w:tcBorders>
              <w:top w:val="single" w:sz="4" w:space="0" w:color="000000"/>
              <w:left w:val="single" w:sz="4" w:space="0" w:color="000000"/>
              <w:bottom w:val="single" w:sz="4" w:space="0" w:color="000000"/>
              <w:right w:val="single" w:sz="4" w:space="0" w:color="000000"/>
            </w:tcBorders>
            <w:hideMark/>
          </w:tcPr>
          <w:p w14:paraId="28A320F1"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1.232</w:t>
            </w:r>
          </w:p>
        </w:tc>
        <w:tc>
          <w:tcPr>
            <w:tcW w:w="947" w:type="dxa"/>
            <w:tcBorders>
              <w:top w:val="single" w:sz="4" w:space="0" w:color="000000"/>
              <w:left w:val="single" w:sz="4" w:space="0" w:color="000000"/>
              <w:bottom w:val="single" w:sz="4" w:space="0" w:color="000000"/>
              <w:right w:val="single" w:sz="4" w:space="0" w:color="000000"/>
            </w:tcBorders>
            <w:hideMark/>
          </w:tcPr>
          <w:p w14:paraId="153394FF"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1.384</w:t>
            </w:r>
          </w:p>
        </w:tc>
        <w:tc>
          <w:tcPr>
            <w:tcW w:w="947" w:type="dxa"/>
            <w:tcBorders>
              <w:top w:val="single" w:sz="4" w:space="0" w:color="000000"/>
              <w:left w:val="single" w:sz="4" w:space="0" w:color="000000"/>
              <w:bottom w:val="single" w:sz="4" w:space="0" w:color="000000"/>
              <w:right w:val="single" w:sz="4" w:space="0" w:color="000000"/>
            </w:tcBorders>
            <w:hideMark/>
          </w:tcPr>
          <w:p w14:paraId="76E7AD23"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1.534</w:t>
            </w:r>
          </w:p>
        </w:tc>
      </w:tr>
      <w:tr w:rsidR="00022CB8" w14:paraId="4B84DB94" w14:textId="77777777" w:rsidTr="00022CB8">
        <w:trPr>
          <w:trHeight w:val="669"/>
          <w:jc w:val="center"/>
        </w:trPr>
        <w:tc>
          <w:tcPr>
            <w:tcW w:w="2020" w:type="dxa"/>
            <w:tcBorders>
              <w:top w:val="single" w:sz="4" w:space="0" w:color="000000"/>
              <w:left w:val="single" w:sz="4" w:space="0" w:color="000000"/>
              <w:bottom w:val="single" w:sz="4" w:space="0" w:color="000000"/>
              <w:right w:val="single" w:sz="4" w:space="0" w:color="000000"/>
            </w:tcBorders>
            <w:hideMark/>
          </w:tcPr>
          <w:p w14:paraId="1C574A24" w14:textId="77777777" w:rsidR="00022CB8" w:rsidRPr="00022CB8" w:rsidRDefault="00022CB8" w:rsidP="00022CB8">
            <w:pPr>
              <w:spacing w:after="0" w:line="240" w:lineRule="auto"/>
              <w:rPr>
                <w:rFonts w:eastAsia="Calibri" w:cstheme="minorHAnsi"/>
                <w:color w:val="000000"/>
                <w:sz w:val="16"/>
                <w:szCs w:val="16"/>
              </w:rPr>
            </w:pPr>
            <w:r w:rsidRPr="00022CB8">
              <w:rPr>
                <w:rFonts w:cstheme="minorHAnsi"/>
                <w:color w:val="000000"/>
                <w:sz w:val="16"/>
                <w:szCs w:val="16"/>
              </w:rPr>
              <w:t>Unaprijediti komunikaciju i vidljivost ustanove</w:t>
            </w:r>
          </w:p>
        </w:tc>
        <w:tc>
          <w:tcPr>
            <w:tcW w:w="1727" w:type="dxa"/>
            <w:tcBorders>
              <w:top w:val="single" w:sz="4" w:space="0" w:color="000000"/>
              <w:left w:val="single" w:sz="4" w:space="0" w:color="000000"/>
              <w:bottom w:val="single" w:sz="4" w:space="0" w:color="000000"/>
              <w:right w:val="single" w:sz="4" w:space="0" w:color="000000"/>
            </w:tcBorders>
            <w:hideMark/>
          </w:tcPr>
          <w:p w14:paraId="5BC41766" w14:textId="77777777" w:rsidR="00022CB8" w:rsidRPr="00022CB8" w:rsidRDefault="00022CB8" w:rsidP="00022CB8">
            <w:pPr>
              <w:spacing w:after="0" w:line="240" w:lineRule="auto"/>
              <w:rPr>
                <w:rFonts w:cstheme="minorHAnsi"/>
                <w:color w:val="000000"/>
                <w:sz w:val="16"/>
                <w:szCs w:val="16"/>
              </w:rPr>
            </w:pPr>
            <w:r w:rsidRPr="00022CB8">
              <w:rPr>
                <w:rFonts w:cstheme="minorHAnsi"/>
                <w:color w:val="000000"/>
                <w:sz w:val="16"/>
                <w:szCs w:val="16"/>
              </w:rPr>
              <w:t>Broj pratitelja na društvenim mrežama</w:t>
            </w:r>
          </w:p>
        </w:tc>
        <w:tc>
          <w:tcPr>
            <w:tcW w:w="959" w:type="dxa"/>
            <w:tcBorders>
              <w:top w:val="single" w:sz="4" w:space="0" w:color="000000"/>
              <w:left w:val="single" w:sz="4" w:space="0" w:color="000000"/>
              <w:bottom w:val="single" w:sz="4" w:space="0" w:color="000000"/>
              <w:right w:val="single" w:sz="4" w:space="0" w:color="000000"/>
            </w:tcBorders>
            <w:hideMark/>
          </w:tcPr>
          <w:p w14:paraId="0CC29979"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18472</w:t>
            </w:r>
          </w:p>
        </w:tc>
        <w:tc>
          <w:tcPr>
            <w:tcW w:w="1513" w:type="dxa"/>
            <w:tcBorders>
              <w:top w:val="single" w:sz="4" w:space="0" w:color="000000"/>
              <w:left w:val="single" w:sz="4" w:space="0" w:color="000000"/>
              <w:bottom w:val="single" w:sz="4" w:space="0" w:color="000000"/>
              <w:right w:val="single" w:sz="4" w:space="0" w:color="000000"/>
            </w:tcBorders>
            <w:hideMark/>
          </w:tcPr>
          <w:p w14:paraId="20865C46" w14:textId="77777777" w:rsidR="00022CB8" w:rsidRPr="00022CB8" w:rsidRDefault="00022CB8" w:rsidP="00022CB8">
            <w:pPr>
              <w:spacing w:after="0" w:line="240" w:lineRule="auto"/>
              <w:jc w:val="center"/>
              <w:rPr>
                <w:rFonts w:eastAsia="Calibri" w:cstheme="minorHAnsi"/>
                <w:color w:val="000000"/>
                <w:sz w:val="16"/>
                <w:szCs w:val="16"/>
              </w:rPr>
            </w:pPr>
            <w:r w:rsidRPr="00022CB8">
              <w:rPr>
                <w:rFonts w:cstheme="minorHAnsi"/>
                <w:color w:val="000000"/>
                <w:sz w:val="16"/>
                <w:szCs w:val="16"/>
              </w:rPr>
              <w:t>Evidencija medijskih objava</w:t>
            </w:r>
          </w:p>
        </w:tc>
        <w:tc>
          <w:tcPr>
            <w:tcW w:w="947" w:type="dxa"/>
            <w:tcBorders>
              <w:top w:val="single" w:sz="4" w:space="0" w:color="000000"/>
              <w:left w:val="single" w:sz="4" w:space="0" w:color="000000"/>
              <w:bottom w:val="single" w:sz="4" w:space="0" w:color="000000"/>
              <w:right w:val="single" w:sz="4" w:space="0" w:color="000000"/>
            </w:tcBorders>
            <w:hideMark/>
          </w:tcPr>
          <w:p w14:paraId="5D8EAE70"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22.166</w:t>
            </w:r>
          </w:p>
        </w:tc>
        <w:tc>
          <w:tcPr>
            <w:tcW w:w="947" w:type="dxa"/>
            <w:tcBorders>
              <w:top w:val="single" w:sz="4" w:space="0" w:color="000000"/>
              <w:left w:val="single" w:sz="4" w:space="0" w:color="000000"/>
              <w:bottom w:val="single" w:sz="4" w:space="0" w:color="000000"/>
              <w:right w:val="single" w:sz="4" w:space="0" w:color="000000"/>
            </w:tcBorders>
            <w:hideMark/>
          </w:tcPr>
          <w:p w14:paraId="45C6E3B1"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26.599</w:t>
            </w:r>
          </w:p>
        </w:tc>
        <w:tc>
          <w:tcPr>
            <w:tcW w:w="947" w:type="dxa"/>
            <w:tcBorders>
              <w:top w:val="single" w:sz="4" w:space="0" w:color="000000"/>
              <w:left w:val="single" w:sz="4" w:space="0" w:color="000000"/>
              <w:bottom w:val="single" w:sz="4" w:space="0" w:color="000000"/>
              <w:right w:val="single" w:sz="4" w:space="0" w:color="000000"/>
            </w:tcBorders>
            <w:hideMark/>
          </w:tcPr>
          <w:p w14:paraId="7A19D171"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31.918</w:t>
            </w:r>
          </w:p>
        </w:tc>
      </w:tr>
      <w:tr w:rsidR="00022CB8" w14:paraId="3CD18E8B"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42E89C99" w14:textId="77777777" w:rsidR="00022CB8" w:rsidRPr="00022CB8" w:rsidRDefault="00022CB8" w:rsidP="00022CB8">
            <w:pPr>
              <w:spacing w:after="0" w:line="240" w:lineRule="auto"/>
              <w:rPr>
                <w:rFonts w:eastAsia="Calibri" w:cstheme="minorHAnsi"/>
                <w:color w:val="000000"/>
                <w:sz w:val="16"/>
                <w:szCs w:val="16"/>
              </w:rPr>
            </w:pPr>
            <w:r w:rsidRPr="00022CB8">
              <w:rPr>
                <w:rFonts w:cstheme="minorHAnsi"/>
                <w:color w:val="000000"/>
                <w:sz w:val="16"/>
                <w:szCs w:val="16"/>
              </w:rPr>
              <w:t>Unaprijediti komunikaciju i vidljivost ustanove</w:t>
            </w:r>
          </w:p>
        </w:tc>
        <w:tc>
          <w:tcPr>
            <w:tcW w:w="1727" w:type="dxa"/>
            <w:tcBorders>
              <w:top w:val="single" w:sz="4" w:space="0" w:color="000000"/>
              <w:left w:val="single" w:sz="4" w:space="0" w:color="000000"/>
              <w:bottom w:val="single" w:sz="4" w:space="0" w:color="000000"/>
              <w:right w:val="single" w:sz="4" w:space="0" w:color="000000"/>
            </w:tcBorders>
            <w:hideMark/>
          </w:tcPr>
          <w:p w14:paraId="70CC7FA2" w14:textId="77777777" w:rsidR="00022CB8" w:rsidRPr="00022CB8" w:rsidRDefault="00022CB8" w:rsidP="00022CB8">
            <w:pPr>
              <w:spacing w:after="0" w:line="240" w:lineRule="auto"/>
              <w:rPr>
                <w:rFonts w:cstheme="minorHAnsi"/>
                <w:color w:val="000000"/>
                <w:sz w:val="16"/>
                <w:szCs w:val="16"/>
              </w:rPr>
            </w:pPr>
            <w:r w:rsidRPr="00022CB8">
              <w:rPr>
                <w:rFonts w:cstheme="minorHAnsi"/>
                <w:color w:val="000000"/>
                <w:sz w:val="16"/>
                <w:szCs w:val="16"/>
              </w:rPr>
              <w:t>Broj članaka u novinama, na portalima, te tv i radio priloga</w:t>
            </w:r>
          </w:p>
        </w:tc>
        <w:tc>
          <w:tcPr>
            <w:tcW w:w="959" w:type="dxa"/>
            <w:tcBorders>
              <w:top w:val="single" w:sz="4" w:space="0" w:color="000000"/>
              <w:left w:val="single" w:sz="4" w:space="0" w:color="000000"/>
              <w:bottom w:val="single" w:sz="4" w:space="0" w:color="000000"/>
              <w:right w:val="single" w:sz="4" w:space="0" w:color="000000"/>
            </w:tcBorders>
            <w:hideMark/>
          </w:tcPr>
          <w:p w14:paraId="704952D3" w14:textId="089C15C0"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110</w:t>
            </w:r>
          </w:p>
        </w:tc>
        <w:tc>
          <w:tcPr>
            <w:tcW w:w="1513" w:type="dxa"/>
            <w:tcBorders>
              <w:top w:val="single" w:sz="4" w:space="0" w:color="000000"/>
              <w:left w:val="single" w:sz="4" w:space="0" w:color="000000"/>
              <w:bottom w:val="single" w:sz="4" w:space="0" w:color="000000"/>
              <w:right w:val="single" w:sz="4" w:space="0" w:color="000000"/>
            </w:tcBorders>
            <w:hideMark/>
          </w:tcPr>
          <w:p w14:paraId="47FB54EC" w14:textId="77777777" w:rsidR="00022CB8" w:rsidRPr="00022CB8" w:rsidRDefault="00022CB8" w:rsidP="00022CB8">
            <w:pPr>
              <w:spacing w:after="0" w:line="240" w:lineRule="auto"/>
              <w:jc w:val="center"/>
              <w:rPr>
                <w:rFonts w:eastAsia="Calibri" w:cstheme="minorHAnsi"/>
                <w:color w:val="000000"/>
                <w:sz w:val="16"/>
                <w:szCs w:val="16"/>
              </w:rPr>
            </w:pPr>
            <w:r w:rsidRPr="00022CB8">
              <w:rPr>
                <w:rFonts w:cstheme="minorHAnsi"/>
                <w:color w:val="000000"/>
                <w:sz w:val="16"/>
                <w:szCs w:val="16"/>
              </w:rPr>
              <w:t>Evidencija medijskih objava</w:t>
            </w:r>
          </w:p>
        </w:tc>
        <w:tc>
          <w:tcPr>
            <w:tcW w:w="947" w:type="dxa"/>
            <w:tcBorders>
              <w:top w:val="single" w:sz="4" w:space="0" w:color="000000"/>
              <w:left w:val="single" w:sz="4" w:space="0" w:color="000000"/>
              <w:bottom w:val="single" w:sz="4" w:space="0" w:color="000000"/>
              <w:right w:val="single" w:sz="4" w:space="0" w:color="000000"/>
            </w:tcBorders>
            <w:hideMark/>
          </w:tcPr>
          <w:p w14:paraId="0FF5CDB6"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130</w:t>
            </w:r>
          </w:p>
        </w:tc>
        <w:tc>
          <w:tcPr>
            <w:tcW w:w="947" w:type="dxa"/>
            <w:tcBorders>
              <w:top w:val="single" w:sz="4" w:space="0" w:color="000000"/>
              <w:left w:val="single" w:sz="4" w:space="0" w:color="000000"/>
              <w:bottom w:val="single" w:sz="4" w:space="0" w:color="000000"/>
              <w:right w:val="single" w:sz="4" w:space="0" w:color="000000"/>
            </w:tcBorders>
            <w:hideMark/>
          </w:tcPr>
          <w:p w14:paraId="63E168C7"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160</w:t>
            </w:r>
          </w:p>
        </w:tc>
        <w:tc>
          <w:tcPr>
            <w:tcW w:w="947" w:type="dxa"/>
            <w:tcBorders>
              <w:top w:val="single" w:sz="4" w:space="0" w:color="000000"/>
              <w:left w:val="single" w:sz="4" w:space="0" w:color="000000"/>
              <w:bottom w:val="single" w:sz="4" w:space="0" w:color="000000"/>
              <w:right w:val="single" w:sz="4" w:space="0" w:color="000000"/>
            </w:tcBorders>
            <w:hideMark/>
          </w:tcPr>
          <w:p w14:paraId="597D73D5"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200</w:t>
            </w:r>
          </w:p>
        </w:tc>
      </w:tr>
      <w:tr w:rsidR="00022CB8" w14:paraId="01CCA627"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4E562E02"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Jačati suradnju s obrazovnim institucijama</w:t>
            </w:r>
          </w:p>
        </w:tc>
        <w:tc>
          <w:tcPr>
            <w:tcW w:w="1727" w:type="dxa"/>
            <w:tcBorders>
              <w:top w:val="single" w:sz="4" w:space="0" w:color="000000"/>
              <w:left w:val="single" w:sz="4" w:space="0" w:color="000000"/>
              <w:bottom w:val="single" w:sz="4" w:space="0" w:color="000000"/>
              <w:right w:val="single" w:sz="4" w:space="0" w:color="000000"/>
            </w:tcBorders>
            <w:hideMark/>
          </w:tcPr>
          <w:p w14:paraId="5B2FCF74"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Broj partnerskih škola i vrtića u programima</w:t>
            </w:r>
          </w:p>
        </w:tc>
        <w:tc>
          <w:tcPr>
            <w:tcW w:w="959" w:type="dxa"/>
            <w:tcBorders>
              <w:top w:val="single" w:sz="4" w:space="0" w:color="000000"/>
              <w:left w:val="single" w:sz="4" w:space="0" w:color="000000"/>
              <w:bottom w:val="single" w:sz="4" w:space="0" w:color="000000"/>
              <w:right w:val="single" w:sz="4" w:space="0" w:color="000000"/>
            </w:tcBorders>
          </w:tcPr>
          <w:p w14:paraId="54366EFB" w14:textId="77777777" w:rsidR="00022CB8" w:rsidRPr="00022CB8" w:rsidRDefault="00022CB8" w:rsidP="00022CB8">
            <w:pPr>
              <w:spacing w:after="0" w:line="240" w:lineRule="auto"/>
              <w:jc w:val="center"/>
              <w:rPr>
                <w:rFonts w:eastAsia="Times New Roman" w:cstheme="minorHAnsi"/>
                <w:sz w:val="16"/>
                <w:szCs w:val="16"/>
              </w:rPr>
            </w:pPr>
          </w:p>
          <w:p w14:paraId="474C64DB"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79</w:t>
            </w:r>
          </w:p>
          <w:p w14:paraId="58C5FEF2" w14:textId="77777777" w:rsidR="00022CB8" w:rsidRPr="00022CB8" w:rsidRDefault="00022CB8" w:rsidP="00022CB8">
            <w:pPr>
              <w:spacing w:after="0" w:line="240" w:lineRule="auto"/>
              <w:jc w:val="center"/>
              <w:rPr>
                <w:rFonts w:eastAsia="Times New Roman" w:cstheme="minorHAnsi"/>
                <w:sz w:val="16"/>
                <w:szCs w:val="16"/>
              </w:rPr>
            </w:pPr>
          </w:p>
        </w:tc>
        <w:tc>
          <w:tcPr>
            <w:tcW w:w="1513" w:type="dxa"/>
            <w:tcBorders>
              <w:top w:val="single" w:sz="4" w:space="0" w:color="000000"/>
              <w:left w:val="single" w:sz="4" w:space="0" w:color="000000"/>
              <w:bottom w:val="single" w:sz="4" w:space="0" w:color="000000"/>
              <w:right w:val="single" w:sz="4" w:space="0" w:color="000000"/>
            </w:tcBorders>
          </w:tcPr>
          <w:p w14:paraId="3ED27E81" w14:textId="77777777" w:rsidR="00022CB8" w:rsidRPr="00022CB8" w:rsidRDefault="00022CB8" w:rsidP="00022CB8">
            <w:pPr>
              <w:spacing w:after="0" w:line="240" w:lineRule="auto"/>
              <w:jc w:val="center"/>
              <w:rPr>
                <w:rFonts w:eastAsia="Calibri" w:cstheme="minorHAnsi"/>
                <w:sz w:val="16"/>
                <w:szCs w:val="16"/>
              </w:rPr>
            </w:pPr>
          </w:p>
          <w:p w14:paraId="2C4BE69E"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Popis partnera po projektima</w:t>
            </w:r>
          </w:p>
        </w:tc>
        <w:tc>
          <w:tcPr>
            <w:tcW w:w="947" w:type="dxa"/>
            <w:tcBorders>
              <w:top w:val="single" w:sz="4" w:space="0" w:color="000000"/>
              <w:left w:val="single" w:sz="4" w:space="0" w:color="000000"/>
              <w:bottom w:val="single" w:sz="4" w:space="0" w:color="000000"/>
              <w:right w:val="single" w:sz="4" w:space="0" w:color="000000"/>
            </w:tcBorders>
          </w:tcPr>
          <w:p w14:paraId="76DB075F" w14:textId="77777777" w:rsidR="00022CB8" w:rsidRPr="00022CB8" w:rsidRDefault="00022CB8" w:rsidP="00022CB8">
            <w:pPr>
              <w:spacing w:after="0" w:line="240" w:lineRule="auto"/>
              <w:jc w:val="center"/>
              <w:rPr>
                <w:rFonts w:eastAsia="Times New Roman" w:cstheme="minorHAnsi"/>
                <w:sz w:val="16"/>
                <w:szCs w:val="16"/>
              </w:rPr>
            </w:pPr>
          </w:p>
          <w:p w14:paraId="4BB6CEC2"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90</w:t>
            </w:r>
          </w:p>
        </w:tc>
        <w:tc>
          <w:tcPr>
            <w:tcW w:w="947" w:type="dxa"/>
            <w:tcBorders>
              <w:top w:val="single" w:sz="4" w:space="0" w:color="000000"/>
              <w:left w:val="single" w:sz="4" w:space="0" w:color="000000"/>
              <w:bottom w:val="single" w:sz="4" w:space="0" w:color="000000"/>
              <w:right w:val="single" w:sz="4" w:space="0" w:color="000000"/>
            </w:tcBorders>
          </w:tcPr>
          <w:p w14:paraId="3F26BD12" w14:textId="77777777" w:rsidR="00022CB8" w:rsidRPr="00022CB8" w:rsidRDefault="00022CB8" w:rsidP="00022CB8">
            <w:pPr>
              <w:spacing w:after="0" w:line="240" w:lineRule="auto"/>
              <w:jc w:val="center"/>
              <w:rPr>
                <w:rFonts w:eastAsia="Times New Roman" w:cstheme="minorHAnsi"/>
                <w:sz w:val="16"/>
                <w:szCs w:val="16"/>
              </w:rPr>
            </w:pPr>
          </w:p>
          <w:p w14:paraId="4C303826"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100</w:t>
            </w:r>
          </w:p>
        </w:tc>
        <w:tc>
          <w:tcPr>
            <w:tcW w:w="947" w:type="dxa"/>
            <w:tcBorders>
              <w:top w:val="single" w:sz="4" w:space="0" w:color="000000"/>
              <w:left w:val="single" w:sz="4" w:space="0" w:color="000000"/>
              <w:bottom w:val="single" w:sz="4" w:space="0" w:color="000000"/>
              <w:right w:val="single" w:sz="4" w:space="0" w:color="000000"/>
            </w:tcBorders>
          </w:tcPr>
          <w:p w14:paraId="70E6F71F" w14:textId="77777777" w:rsidR="00022CB8" w:rsidRPr="00022CB8" w:rsidRDefault="00022CB8" w:rsidP="00022CB8">
            <w:pPr>
              <w:spacing w:after="0" w:line="240" w:lineRule="auto"/>
              <w:jc w:val="center"/>
              <w:rPr>
                <w:rFonts w:eastAsia="Times New Roman" w:cstheme="minorHAnsi"/>
                <w:sz w:val="16"/>
                <w:szCs w:val="16"/>
              </w:rPr>
            </w:pPr>
          </w:p>
          <w:p w14:paraId="67A360FD"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110</w:t>
            </w:r>
          </w:p>
        </w:tc>
      </w:tr>
      <w:tr w:rsidR="00022CB8" w14:paraId="4A207E90"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230ECA49" w14:textId="77777777" w:rsidR="00022CB8" w:rsidRPr="00022CB8" w:rsidRDefault="00022CB8" w:rsidP="00022CB8">
            <w:pPr>
              <w:spacing w:after="0" w:line="240" w:lineRule="auto"/>
              <w:rPr>
                <w:rFonts w:eastAsia="Calibri" w:cstheme="minorHAnsi"/>
                <w:color w:val="000000"/>
                <w:sz w:val="16"/>
                <w:szCs w:val="16"/>
              </w:rPr>
            </w:pPr>
            <w:r w:rsidRPr="00022CB8">
              <w:rPr>
                <w:rFonts w:cstheme="minorHAnsi"/>
                <w:color w:val="000000"/>
                <w:sz w:val="16"/>
                <w:szCs w:val="16"/>
              </w:rPr>
              <w:t>Jačati suradnju s partnerima iz civilnog društva</w:t>
            </w:r>
          </w:p>
        </w:tc>
        <w:tc>
          <w:tcPr>
            <w:tcW w:w="1727" w:type="dxa"/>
            <w:tcBorders>
              <w:top w:val="single" w:sz="4" w:space="0" w:color="000000"/>
              <w:left w:val="single" w:sz="4" w:space="0" w:color="000000"/>
              <w:bottom w:val="single" w:sz="4" w:space="0" w:color="000000"/>
              <w:right w:val="single" w:sz="4" w:space="0" w:color="000000"/>
            </w:tcBorders>
            <w:hideMark/>
          </w:tcPr>
          <w:p w14:paraId="09731B22" w14:textId="77777777" w:rsidR="00022CB8" w:rsidRPr="00022CB8" w:rsidRDefault="00022CB8" w:rsidP="00022CB8">
            <w:pPr>
              <w:spacing w:after="0" w:line="240" w:lineRule="auto"/>
              <w:rPr>
                <w:rFonts w:cstheme="minorHAnsi"/>
                <w:color w:val="000000"/>
                <w:sz w:val="16"/>
                <w:szCs w:val="16"/>
              </w:rPr>
            </w:pPr>
            <w:r w:rsidRPr="00022CB8">
              <w:rPr>
                <w:rFonts w:cstheme="minorHAnsi"/>
                <w:color w:val="000000"/>
                <w:sz w:val="16"/>
                <w:szCs w:val="16"/>
              </w:rPr>
              <w:t>Broj udruga s kojima suorganiziramo programe</w:t>
            </w:r>
          </w:p>
        </w:tc>
        <w:tc>
          <w:tcPr>
            <w:tcW w:w="959" w:type="dxa"/>
            <w:tcBorders>
              <w:top w:val="single" w:sz="4" w:space="0" w:color="000000"/>
              <w:left w:val="single" w:sz="4" w:space="0" w:color="000000"/>
              <w:bottom w:val="single" w:sz="4" w:space="0" w:color="000000"/>
              <w:right w:val="single" w:sz="4" w:space="0" w:color="000000"/>
            </w:tcBorders>
          </w:tcPr>
          <w:p w14:paraId="1FE48BD8" w14:textId="77777777" w:rsidR="00022CB8" w:rsidRPr="00022CB8" w:rsidRDefault="00022CB8" w:rsidP="00022CB8">
            <w:pPr>
              <w:spacing w:after="0" w:line="240" w:lineRule="auto"/>
              <w:jc w:val="center"/>
              <w:rPr>
                <w:rFonts w:eastAsia="Times New Roman" w:cstheme="minorHAnsi"/>
                <w:sz w:val="16"/>
                <w:szCs w:val="16"/>
              </w:rPr>
            </w:pPr>
          </w:p>
          <w:p w14:paraId="1DD5A28E"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21</w:t>
            </w:r>
          </w:p>
        </w:tc>
        <w:tc>
          <w:tcPr>
            <w:tcW w:w="1513" w:type="dxa"/>
            <w:tcBorders>
              <w:top w:val="single" w:sz="4" w:space="0" w:color="000000"/>
              <w:left w:val="single" w:sz="4" w:space="0" w:color="000000"/>
              <w:bottom w:val="single" w:sz="4" w:space="0" w:color="000000"/>
              <w:right w:val="single" w:sz="4" w:space="0" w:color="000000"/>
            </w:tcBorders>
            <w:hideMark/>
          </w:tcPr>
          <w:p w14:paraId="27C9E732" w14:textId="77777777" w:rsidR="00022CB8" w:rsidRPr="00022CB8" w:rsidRDefault="00022CB8" w:rsidP="00022CB8">
            <w:pPr>
              <w:spacing w:after="0" w:line="240" w:lineRule="auto"/>
              <w:jc w:val="center"/>
              <w:rPr>
                <w:rFonts w:eastAsia="Calibri" w:cstheme="minorHAnsi"/>
                <w:color w:val="000000"/>
                <w:sz w:val="16"/>
                <w:szCs w:val="16"/>
              </w:rPr>
            </w:pPr>
            <w:r w:rsidRPr="00022CB8">
              <w:rPr>
                <w:rFonts w:cstheme="minorHAnsi"/>
                <w:color w:val="000000"/>
                <w:sz w:val="16"/>
                <w:szCs w:val="16"/>
              </w:rPr>
              <w:t>Izvješća stručnih suradnica</w:t>
            </w:r>
          </w:p>
        </w:tc>
        <w:tc>
          <w:tcPr>
            <w:tcW w:w="947" w:type="dxa"/>
            <w:tcBorders>
              <w:top w:val="single" w:sz="4" w:space="0" w:color="000000"/>
              <w:left w:val="single" w:sz="4" w:space="0" w:color="000000"/>
              <w:bottom w:val="single" w:sz="4" w:space="0" w:color="000000"/>
              <w:right w:val="single" w:sz="4" w:space="0" w:color="000000"/>
            </w:tcBorders>
          </w:tcPr>
          <w:p w14:paraId="07B73931" w14:textId="77777777" w:rsidR="00022CB8" w:rsidRPr="00022CB8" w:rsidRDefault="00022CB8" w:rsidP="00022CB8">
            <w:pPr>
              <w:spacing w:after="0" w:line="240" w:lineRule="auto"/>
              <w:jc w:val="center"/>
              <w:rPr>
                <w:rFonts w:eastAsia="Times New Roman" w:cstheme="minorHAnsi"/>
                <w:sz w:val="16"/>
                <w:szCs w:val="16"/>
              </w:rPr>
            </w:pPr>
          </w:p>
          <w:p w14:paraId="1B19BFFB"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25</w:t>
            </w:r>
          </w:p>
        </w:tc>
        <w:tc>
          <w:tcPr>
            <w:tcW w:w="947" w:type="dxa"/>
            <w:tcBorders>
              <w:top w:val="single" w:sz="4" w:space="0" w:color="000000"/>
              <w:left w:val="single" w:sz="4" w:space="0" w:color="000000"/>
              <w:bottom w:val="single" w:sz="4" w:space="0" w:color="000000"/>
              <w:right w:val="single" w:sz="4" w:space="0" w:color="000000"/>
            </w:tcBorders>
          </w:tcPr>
          <w:p w14:paraId="45E6B5FB" w14:textId="77777777" w:rsidR="00022CB8" w:rsidRPr="00022CB8" w:rsidRDefault="00022CB8" w:rsidP="00022CB8">
            <w:pPr>
              <w:spacing w:after="0" w:line="240" w:lineRule="auto"/>
              <w:jc w:val="center"/>
              <w:rPr>
                <w:rFonts w:eastAsia="Times New Roman" w:cstheme="minorHAnsi"/>
                <w:sz w:val="16"/>
                <w:szCs w:val="16"/>
              </w:rPr>
            </w:pPr>
          </w:p>
          <w:p w14:paraId="3EE0480F"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30</w:t>
            </w:r>
          </w:p>
        </w:tc>
        <w:tc>
          <w:tcPr>
            <w:tcW w:w="947" w:type="dxa"/>
            <w:tcBorders>
              <w:top w:val="single" w:sz="4" w:space="0" w:color="000000"/>
              <w:left w:val="single" w:sz="4" w:space="0" w:color="000000"/>
              <w:bottom w:val="single" w:sz="4" w:space="0" w:color="000000"/>
              <w:right w:val="single" w:sz="4" w:space="0" w:color="000000"/>
            </w:tcBorders>
          </w:tcPr>
          <w:p w14:paraId="3D39342D" w14:textId="77777777" w:rsidR="00022CB8" w:rsidRPr="00022CB8" w:rsidRDefault="00022CB8" w:rsidP="00022CB8">
            <w:pPr>
              <w:spacing w:after="0" w:line="240" w:lineRule="auto"/>
              <w:jc w:val="center"/>
              <w:rPr>
                <w:rFonts w:eastAsia="Times New Roman" w:cstheme="minorHAnsi"/>
                <w:sz w:val="16"/>
                <w:szCs w:val="16"/>
              </w:rPr>
            </w:pPr>
          </w:p>
          <w:p w14:paraId="56937C30"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35</w:t>
            </w:r>
          </w:p>
          <w:p w14:paraId="73100F1B" w14:textId="77777777" w:rsidR="00022CB8" w:rsidRPr="00022CB8" w:rsidRDefault="00022CB8" w:rsidP="00022CB8">
            <w:pPr>
              <w:spacing w:after="0" w:line="240" w:lineRule="auto"/>
              <w:jc w:val="center"/>
              <w:rPr>
                <w:rFonts w:eastAsia="Times New Roman" w:cstheme="minorHAnsi"/>
                <w:sz w:val="16"/>
                <w:szCs w:val="16"/>
              </w:rPr>
            </w:pPr>
          </w:p>
        </w:tc>
      </w:tr>
      <w:tr w:rsidR="00022CB8" w14:paraId="35927773"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5BA4289C" w14:textId="77777777" w:rsidR="00022CB8" w:rsidRPr="00022CB8" w:rsidRDefault="00022CB8" w:rsidP="00022CB8">
            <w:pPr>
              <w:spacing w:after="0" w:line="240" w:lineRule="auto"/>
              <w:rPr>
                <w:rFonts w:eastAsia="Calibri" w:cstheme="minorHAnsi"/>
                <w:color w:val="000000"/>
                <w:sz w:val="16"/>
                <w:szCs w:val="16"/>
              </w:rPr>
            </w:pPr>
            <w:r w:rsidRPr="00022CB8">
              <w:rPr>
                <w:rFonts w:cstheme="minorHAnsi"/>
                <w:color w:val="000000"/>
                <w:sz w:val="16"/>
                <w:szCs w:val="16"/>
              </w:rPr>
              <w:t>Jačati suradnju s umjetničkim organizacijama</w:t>
            </w:r>
          </w:p>
        </w:tc>
        <w:tc>
          <w:tcPr>
            <w:tcW w:w="1727" w:type="dxa"/>
            <w:tcBorders>
              <w:top w:val="single" w:sz="4" w:space="0" w:color="000000"/>
              <w:left w:val="single" w:sz="4" w:space="0" w:color="000000"/>
              <w:bottom w:val="single" w:sz="4" w:space="0" w:color="000000"/>
              <w:right w:val="single" w:sz="4" w:space="0" w:color="000000"/>
            </w:tcBorders>
            <w:hideMark/>
          </w:tcPr>
          <w:p w14:paraId="43B6E1C2" w14:textId="77777777" w:rsidR="00022CB8" w:rsidRPr="00022CB8" w:rsidRDefault="00022CB8" w:rsidP="00022CB8">
            <w:pPr>
              <w:spacing w:after="0" w:line="240" w:lineRule="auto"/>
              <w:rPr>
                <w:rFonts w:cstheme="minorHAnsi"/>
                <w:color w:val="000000"/>
                <w:sz w:val="16"/>
                <w:szCs w:val="16"/>
              </w:rPr>
            </w:pPr>
            <w:r w:rsidRPr="00022CB8">
              <w:rPr>
                <w:rFonts w:cstheme="minorHAnsi"/>
                <w:color w:val="000000"/>
                <w:sz w:val="16"/>
                <w:szCs w:val="16"/>
              </w:rPr>
              <w:t>Broj umjetničkih organizacija s kojima surađujemo</w:t>
            </w:r>
          </w:p>
        </w:tc>
        <w:tc>
          <w:tcPr>
            <w:tcW w:w="959" w:type="dxa"/>
            <w:tcBorders>
              <w:top w:val="single" w:sz="4" w:space="0" w:color="000000"/>
              <w:left w:val="single" w:sz="4" w:space="0" w:color="000000"/>
              <w:bottom w:val="single" w:sz="4" w:space="0" w:color="000000"/>
              <w:right w:val="single" w:sz="4" w:space="0" w:color="000000"/>
            </w:tcBorders>
            <w:hideMark/>
          </w:tcPr>
          <w:p w14:paraId="59FF9755"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Scena: 53</w:t>
            </w:r>
          </w:p>
        </w:tc>
        <w:tc>
          <w:tcPr>
            <w:tcW w:w="1513" w:type="dxa"/>
            <w:tcBorders>
              <w:top w:val="single" w:sz="4" w:space="0" w:color="000000"/>
              <w:left w:val="single" w:sz="4" w:space="0" w:color="000000"/>
              <w:bottom w:val="single" w:sz="4" w:space="0" w:color="000000"/>
              <w:right w:val="single" w:sz="4" w:space="0" w:color="000000"/>
            </w:tcBorders>
            <w:hideMark/>
          </w:tcPr>
          <w:p w14:paraId="3D5D7923" w14:textId="77777777" w:rsidR="00022CB8" w:rsidRPr="00022CB8" w:rsidRDefault="00022CB8" w:rsidP="00022CB8">
            <w:pPr>
              <w:spacing w:after="0" w:line="240" w:lineRule="auto"/>
              <w:jc w:val="center"/>
              <w:rPr>
                <w:rFonts w:eastAsia="Calibri" w:cstheme="minorHAnsi"/>
                <w:color w:val="000000"/>
                <w:sz w:val="16"/>
                <w:szCs w:val="16"/>
              </w:rPr>
            </w:pPr>
            <w:r w:rsidRPr="00022CB8">
              <w:rPr>
                <w:rFonts w:cstheme="minorHAnsi"/>
                <w:color w:val="000000"/>
                <w:sz w:val="16"/>
                <w:szCs w:val="16"/>
              </w:rPr>
              <w:t>Izvješća stručnih suradnica</w:t>
            </w:r>
          </w:p>
        </w:tc>
        <w:tc>
          <w:tcPr>
            <w:tcW w:w="947" w:type="dxa"/>
            <w:tcBorders>
              <w:top w:val="single" w:sz="4" w:space="0" w:color="000000"/>
              <w:left w:val="single" w:sz="4" w:space="0" w:color="000000"/>
              <w:bottom w:val="single" w:sz="4" w:space="0" w:color="000000"/>
              <w:right w:val="single" w:sz="4" w:space="0" w:color="000000"/>
            </w:tcBorders>
            <w:hideMark/>
          </w:tcPr>
          <w:p w14:paraId="45FD04B6"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53</w:t>
            </w:r>
          </w:p>
        </w:tc>
        <w:tc>
          <w:tcPr>
            <w:tcW w:w="947" w:type="dxa"/>
            <w:tcBorders>
              <w:top w:val="single" w:sz="4" w:space="0" w:color="000000"/>
              <w:left w:val="single" w:sz="4" w:space="0" w:color="000000"/>
              <w:bottom w:val="single" w:sz="4" w:space="0" w:color="000000"/>
              <w:right w:val="single" w:sz="4" w:space="0" w:color="000000"/>
            </w:tcBorders>
            <w:hideMark/>
          </w:tcPr>
          <w:p w14:paraId="16AAA185"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55</w:t>
            </w:r>
          </w:p>
        </w:tc>
        <w:tc>
          <w:tcPr>
            <w:tcW w:w="947" w:type="dxa"/>
            <w:tcBorders>
              <w:top w:val="single" w:sz="4" w:space="0" w:color="000000"/>
              <w:left w:val="single" w:sz="4" w:space="0" w:color="000000"/>
              <w:bottom w:val="single" w:sz="4" w:space="0" w:color="000000"/>
              <w:right w:val="single" w:sz="4" w:space="0" w:color="000000"/>
            </w:tcBorders>
            <w:hideMark/>
          </w:tcPr>
          <w:p w14:paraId="2B033845" w14:textId="77777777" w:rsidR="00022CB8" w:rsidRPr="00022CB8" w:rsidRDefault="00022CB8" w:rsidP="00022CB8">
            <w:pPr>
              <w:spacing w:after="0" w:line="240" w:lineRule="auto"/>
              <w:jc w:val="center"/>
              <w:rPr>
                <w:rFonts w:eastAsia="Times New Roman" w:cstheme="minorHAnsi"/>
                <w:sz w:val="16"/>
                <w:szCs w:val="16"/>
              </w:rPr>
            </w:pPr>
            <w:r w:rsidRPr="00022CB8">
              <w:rPr>
                <w:rFonts w:eastAsia="Times New Roman" w:cstheme="minorHAnsi"/>
                <w:sz w:val="16"/>
                <w:szCs w:val="16"/>
              </w:rPr>
              <w:t>55</w:t>
            </w:r>
          </w:p>
        </w:tc>
      </w:tr>
      <w:tr w:rsidR="00022CB8" w14:paraId="46D17783" w14:textId="77777777" w:rsidTr="00022CB8">
        <w:trPr>
          <w:jc w:val="center"/>
        </w:trPr>
        <w:tc>
          <w:tcPr>
            <w:tcW w:w="2020" w:type="dxa"/>
            <w:tcBorders>
              <w:top w:val="single" w:sz="4" w:space="0" w:color="000000"/>
              <w:left w:val="single" w:sz="4" w:space="0" w:color="000000"/>
              <w:bottom w:val="single" w:sz="4" w:space="0" w:color="000000"/>
              <w:right w:val="single" w:sz="4" w:space="0" w:color="000000"/>
            </w:tcBorders>
            <w:hideMark/>
          </w:tcPr>
          <w:p w14:paraId="4EFD3C16" w14:textId="77777777"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Jačati kapacitete ustanove i kolektiva</w:t>
            </w:r>
          </w:p>
        </w:tc>
        <w:tc>
          <w:tcPr>
            <w:tcW w:w="1727" w:type="dxa"/>
            <w:tcBorders>
              <w:top w:val="single" w:sz="4" w:space="0" w:color="000000"/>
              <w:left w:val="single" w:sz="4" w:space="0" w:color="000000"/>
              <w:bottom w:val="single" w:sz="4" w:space="0" w:color="000000"/>
              <w:right w:val="single" w:sz="4" w:space="0" w:color="000000"/>
            </w:tcBorders>
            <w:hideMark/>
          </w:tcPr>
          <w:p w14:paraId="63F6F281" w14:textId="1033D591" w:rsidR="00022CB8" w:rsidRPr="00022CB8" w:rsidRDefault="00022CB8" w:rsidP="00022CB8">
            <w:pPr>
              <w:spacing w:after="0" w:line="240" w:lineRule="auto"/>
              <w:rPr>
                <w:rFonts w:eastAsia="Times New Roman" w:cstheme="minorHAnsi"/>
                <w:sz w:val="16"/>
                <w:szCs w:val="16"/>
              </w:rPr>
            </w:pPr>
            <w:r w:rsidRPr="00022CB8">
              <w:rPr>
                <w:rFonts w:cstheme="minorHAnsi"/>
                <w:color w:val="000000"/>
                <w:sz w:val="16"/>
                <w:szCs w:val="16"/>
              </w:rPr>
              <w:t xml:space="preserve">Broj zaposlenih </w:t>
            </w:r>
          </w:p>
        </w:tc>
        <w:tc>
          <w:tcPr>
            <w:tcW w:w="959" w:type="dxa"/>
            <w:tcBorders>
              <w:top w:val="single" w:sz="4" w:space="0" w:color="000000"/>
              <w:left w:val="single" w:sz="4" w:space="0" w:color="000000"/>
              <w:bottom w:val="single" w:sz="4" w:space="0" w:color="000000"/>
              <w:right w:val="single" w:sz="4" w:space="0" w:color="000000"/>
            </w:tcBorders>
          </w:tcPr>
          <w:p w14:paraId="13C228E4" w14:textId="084BFF0A" w:rsidR="00022CB8" w:rsidRPr="00022CB8" w:rsidRDefault="000F5B40" w:rsidP="00022CB8">
            <w:pPr>
              <w:spacing w:after="0" w:line="240" w:lineRule="auto"/>
              <w:jc w:val="center"/>
              <w:rPr>
                <w:rFonts w:eastAsia="Times New Roman" w:cstheme="minorHAnsi"/>
                <w:sz w:val="16"/>
                <w:szCs w:val="16"/>
              </w:rPr>
            </w:pPr>
            <w:r>
              <w:rPr>
                <w:rFonts w:eastAsia="Times New Roman" w:cstheme="minorHAnsi"/>
                <w:sz w:val="16"/>
                <w:szCs w:val="16"/>
              </w:rPr>
              <w:t>19</w:t>
            </w:r>
          </w:p>
        </w:tc>
        <w:tc>
          <w:tcPr>
            <w:tcW w:w="1513" w:type="dxa"/>
            <w:tcBorders>
              <w:top w:val="single" w:sz="4" w:space="0" w:color="000000"/>
              <w:left w:val="single" w:sz="4" w:space="0" w:color="000000"/>
              <w:bottom w:val="single" w:sz="4" w:space="0" w:color="000000"/>
              <w:right w:val="single" w:sz="4" w:space="0" w:color="000000"/>
            </w:tcBorders>
            <w:hideMark/>
          </w:tcPr>
          <w:p w14:paraId="1AA76721" w14:textId="77777777" w:rsidR="00022CB8" w:rsidRPr="00022CB8" w:rsidRDefault="00022CB8" w:rsidP="00022CB8">
            <w:pPr>
              <w:spacing w:after="0" w:line="240" w:lineRule="auto"/>
              <w:jc w:val="center"/>
              <w:rPr>
                <w:rFonts w:eastAsia="Times New Roman" w:cstheme="minorHAnsi"/>
                <w:sz w:val="16"/>
                <w:szCs w:val="16"/>
              </w:rPr>
            </w:pPr>
            <w:r w:rsidRPr="00022CB8">
              <w:rPr>
                <w:rFonts w:cstheme="minorHAnsi"/>
                <w:color w:val="000000"/>
                <w:sz w:val="16"/>
                <w:szCs w:val="16"/>
              </w:rPr>
              <w:t>Kadrovska evidencija CKR</w:t>
            </w:r>
          </w:p>
        </w:tc>
        <w:tc>
          <w:tcPr>
            <w:tcW w:w="947" w:type="dxa"/>
            <w:tcBorders>
              <w:top w:val="single" w:sz="4" w:space="0" w:color="000000"/>
              <w:left w:val="single" w:sz="4" w:space="0" w:color="000000"/>
              <w:bottom w:val="single" w:sz="4" w:space="0" w:color="000000"/>
              <w:right w:val="single" w:sz="4" w:space="0" w:color="000000"/>
            </w:tcBorders>
          </w:tcPr>
          <w:p w14:paraId="232C2E96" w14:textId="5879CAE7" w:rsidR="00022CB8" w:rsidRPr="00022CB8" w:rsidRDefault="000F5B40" w:rsidP="00022CB8">
            <w:pPr>
              <w:spacing w:after="0" w:line="240" w:lineRule="auto"/>
              <w:jc w:val="center"/>
              <w:rPr>
                <w:rFonts w:eastAsia="Times New Roman" w:cstheme="minorHAnsi"/>
                <w:sz w:val="16"/>
                <w:szCs w:val="16"/>
              </w:rPr>
            </w:pPr>
            <w:r>
              <w:rPr>
                <w:rFonts w:eastAsia="Times New Roman" w:cstheme="minorHAnsi"/>
                <w:sz w:val="16"/>
                <w:szCs w:val="16"/>
              </w:rPr>
              <w:t>24</w:t>
            </w:r>
          </w:p>
        </w:tc>
        <w:tc>
          <w:tcPr>
            <w:tcW w:w="947" w:type="dxa"/>
            <w:tcBorders>
              <w:top w:val="single" w:sz="4" w:space="0" w:color="000000"/>
              <w:left w:val="single" w:sz="4" w:space="0" w:color="000000"/>
              <w:bottom w:val="single" w:sz="4" w:space="0" w:color="000000"/>
              <w:right w:val="single" w:sz="4" w:space="0" w:color="000000"/>
            </w:tcBorders>
          </w:tcPr>
          <w:p w14:paraId="710402E9" w14:textId="3117B572" w:rsidR="00022CB8" w:rsidRPr="00022CB8" w:rsidRDefault="00705C9D" w:rsidP="00022CB8">
            <w:pPr>
              <w:spacing w:after="0" w:line="240" w:lineRule="auto"/>
              <w:jc w:val="center"/>
              <w:rPr>
                <w:rFonts w:eastAsia="Times New Roman" w:cstheme="minorHAnsi"/>
                <w:sz w:val="16"/>
                <w:szCs w:val="16"/>
              </w:rPr>
            </w:pPr>
            <w:r>
              <w:rPr>
                <w:rFonts w:eastAsia="Times New Roman" w:cstheme="minorHAnsi"/>
                <w:sz w:val="16"/>
                <w:szCs w:val="16"/>
              </w:rPr>
              <w:t>2</w:t>
            </w:r>
            <w:r w:rsidR="001045EA">
              <w:rPr>
                <w:rFonts w:eastAsia="Times New Roman" w:cstheme="minorHAnsi"/>
                <w:sz w:val="16"/>
                <w:szCs w:val="16"/>
              </w:rPr>
              <w:t>5</w:t>
            </w:r>
          </w:p>
        </w:tc>
        <w:tc>
          <w:tcPr>
            <w:tcW w:w="947" w:type="dxa"/>
            <w:tcBorders>
              <w:top w:val="single" w:sz="4" w:space="0" w:color="000000"/>
              <w:left w:val="single" w:sz="4" w:space="0" w:color="000000"/>
              <w:bottom w:val="single" w:sz="4" w:space="0" w:color="000000"/>
              <w:right w:val="single" w:sz="4" w:space="0" w:color="000000"/>
            </w:tcBorders>
          </w:tcPr>
          <w:p w14:paraId="41F09D5B" w14:textId="11680591" w:rsidR="00022CB8" w:rsidRPr="00022CB8" w:rsidRDefault="00705C9D" w:rsidP="00022CB8">
            <w:pPr>
              <w:spacing w:after="0" w:line="240" w:lineRule="auto"/>
              <w:jc w:val="center"/>
              <w:rPr>
                <w:rFonts w:eastAsia="Times New Roman" w:cstheme="minorHAnsi"/>
                <w:sz w:val="16"/>
                <w:szCs w:val="16"/>
              </w:rPr>
            </w:pPr>
            <w:r>
              <w:rPr>
                <w:rFonts w:eastAsia="Times New Roman" w:cstheme="minorHAnsi"/>
                <w:sz w:val="16"/>
                <w:szCs w:val="16"/>
              </w:rPr>
              <w:t>2</w:t>
            </w:r>
            <w:r w:rsidR="00BB36C5">
              <w:rPr>
                <w:rFonts w:eastAsia="Times New Roman" w:cstheme="minorHAnsi"/>
                <w:sz w:val="16"/>
                <w:szCs w:val="16"/>
              </w:rPr>
              <w:t>5</w:t>
            </w:r>
          </w:p>
        </w:tc>
      </w:tr>
    </w:tbl>
    <w:p w14:paraId="64C6ABB4" w14:textId="36430ED9" w:rsidR="00FD06D0" w:rsidRDefault="00022CB8" w:rsidP="00022CB8">
      <w:pPr>
        <w:spacing w:line="259" w:lineRule="auto"/>
        <w:jc w:val="center"/>
        <w:rPr>
          <w:rFonts w:eastAsia="Calibri" w:cstheme="minorHAnsi"/>
          <w:sz w:val="18"/>
          <w:szCs w:val="18"/>
        </w:rPr>
      </w:pPr>
      <w:r>
        <w:rPr>
          <w:rFonts w:cstheme="minorHAnsi"/>
          <w:sz w:val="16"/>
          <w:szCs w:val="16"/>
        </w:rPr>
        <w:t xml:space="preserve">Tablica 8. </w:t>
      </w:r>
      <w:r w:rsidRPr="00FD06D0">
        <w:rPr>
          <w:rFonts w:cstheme="minorHAnsi"/>
          <w:sz w:val="16"/>
          <w:szCs w:val="16"/>
        </w:rPr>
        <w:t>Pokazatelji učinka za razdoblje 2026.–2028.</w:t>
      </w:r>
    </w:p>
    <w:p w14:paraId="7FD8C94C" w14:textId="77777777" w:rsidR="003A5B1A" w:rsidRDefault="003A5B1A" w:rsidP="00FD06D0">
      <w:pPr>
        <w:spacing w:line="259" w:lineRule="auto"/>
        <w:jc w:val="both"/>
        <w:rPr>
          <w:rFonts w:eastAsia="Calibri" w:cstheme="minorHAnsi"/>
          <w:sz w:val="18"/>
          <w:szCs w:val="18"/>
        </w:rPr>
      </w:pPr>
    </w:p>
    <w:p w14:paraId="5D761EF1" w14:textId="5AF83043" w:rsidR="003A5B1A" w:rsidRPr="003A5B1A" w:rsidRDefault="003A5B1A" w:rsidP="003A5B1A">
      <w:pPr>
        <w:shd w:val="clear" w:color="auto" w:fill="FFFFFF"/>
        <w:jc w:val="both"/>
        <w:rPr>
          <w:rFonts w:eastAsia="Calibri"/>
        </w:rPr>
      </w:pPr>
      <w:r w:rsidRPr="0048214D">
        <w:rPr>
          <w:rFonts w:eastAsia="Calibri"/>
        </w:rPr>
        <w:t xml:space="preserve">URBROJ: </w:t>
      </w:r>
    </w:p>
    <w:p w14:paraId="178DF4EC" w14:textId="77777777" w:rsidR="003A5B1A" w:rsidRPr="003A5B1A" w:rsidRDefault="003A5B1A" w:rsidP="003A5B1A">
      <w:pPr>
        <w:shd w:val="clear" w:color="auto" w:fill="FFFFFF"/>
        <w:jc w:val="both"/>
        <w:rPr>
          <w:rFonts w:eastAsia="Calibri"/>
          <w:color w:val="000000" w:themeColor="text1"/>
        </w:rPr>
      </w:pPr>
    </w:p>
    <w:p w14:paraId="3BF9AE64" w14:textId="53C33544" w:rsidR="003A5B1A" w:rsidRPr="0048214D" w:rsidRDefault="003A5B1A" w:rsidP="003A5B1A">
      <w:pPr>
        <w:shd w:val="clear" w:color="auto" w:fill="FFFFFF"/>
        <w:jc w:val="both"/>
        <w:rPr>
          <w:rFonts w:eastAsia="Calibri"/>
        </w:rPr>
      </w:pPr>
      <w:r>
        <w:rPr>
          <w:rFonts w:eastAsia="Calibri"/>
        </w:rPr>
        <w:t>Zagreb, 2</w:t>
      </w:r>
      <w:r w:rsidR="00022CB8">
        <w:rPr>
          <w:rFonts w:eastAsia="Calibri"/>
        </w:rPr>
        <w:t>4</w:t>
      </w:r>
      <w:r>
        <w:rPr>
          <w:rFonts w:eastAsia="Calibri"/>
        </w:rPr>
        <w:t xml:space="preserve">. </w:t>
      </w:r>
      <w:r w:rsidR="00022CB8">
        <w:rPr>
          <w:rFonts w:eastAsia="Calibri"/>
        </w:rPr>
        <w:t>studenoga</w:t>
      </w:r>
      <w:r>
        <w:rPr>
          <w:rFonts w:eastAsia="Calibri"/>
        </w:rPr>
        <w:t xml:space="preserve"> 2025</w:t>
      </w:r>
      <w:r w:rsidRPr="0048214D">
        <w:rPr>
          <w:rFonts w:eastAsia="Calibri"/>
        </w:rPr>
        <w:t xml:space="preserve">.g. </w:t>
      </w:r>
    </w:p>
    <w:p w14:paraId="74A4160E" w14:textId="77777777" w:rsidR="003A5B1A" w:rsidRDefault="003A5B1A" w:rsidP="003A5B1A">
      <w:pPr>
        <w:rPr>
          <w:rFonts w:ascii="Calibri" w:eastAsia="Calibri" w:hAnsi="Calibri" w:cs="Calibri"/>
        </w:rPr>
      </w:pPr>
    </w:p>
    <w:p w14:paraId="55EF0E39" w14:textId="77777777" w:rsidR="003A5B1A" w:rsidRDefault="003A5B1A" w:rsidP="003A5B1A">
      <w:pPr>
        <w:rPr>
          <w:rFonts w:ascii="Calibri" w:eastAsia="Calibri" w:hAnsi="Calibri" w:cs="Calibri"/>
        </w:rPr>
      </w:pPr>
    </w:p>
    <w:p w14:paraId="4F01735A" w14:textId="77777777" w:rsidR="003A5B1A" w:rsidRDefault="003A5B1A" w:rsidP="003A5B1A">
      <w:pPr>
        <w:rPr>
          <w:rFonts w:ascii="Calibri" w:eastAsia="Calibri" w:hAnsi="Calibri" w:cs="Calibri"/>
        </w:rPr>
      </w:pPr>
    </w:p>
    <w:p w14:paraId="05B32AF3" w14:textId="77777777" w:rsidR="003A5B1A" w:rsidRDefault="003A5B1A" w:rsidP="003A5B1A">
      <w:pPr>
        <w:rPr>
          <w:rFonts w:ascii="Calibri" w:eastAsia="Calibri" w:hAnsi="Calibri" w:cs="Calibri"/>
        </w:rPr>
      </w:pPr>
    </w:p>
    <w:p w14:paraId="45836B4B" w14:textId="6DE314CD" w:rsidR="003A5B1A" w:rsidRDefault="003A5B1A" w:rsidP="003A5B1A">
      <w:pPr>
        <w:rPr>
          <w:rFonts w:ascii="Calibri" w:eastAsia="Calibri" w:hAnsi="Calibri" w:cs="Calibri"/>
        </w:rPr>
      </w:pPr>
      <w:r>
        <w:rPr>
          <w:rFonts w:ascii="Calibri" w:eastAsia="Calibri" w:hAnsi="Calibri" w:cs="Calibri"/>
        </w:rPr>
        <w:t>Voditelj računovodstva:                                                                              Ravnateljica:</w:t>
      </w:r>
    </w:p>
    <w:p w14:paraId="5DB7ECDE" w14:textId="77777777" w:rsidR="003A5B1A" w:rsidRDefault="003A5B1A" w:rsidP="003A5B1A">
      <w:pPr>
        <w:rPr>
          <w:rFonts w:ascii="Calibri" w:eastAsia="Calibri" w:hAnsi="Calibri" w:cs="Calibri"/>
        </w:rPr>
      </w:pPr>
      <w:r>
        <w:rPr>
          <w:rFonts w:ascii="Calibri" w:eastAsia="Calibri" w:hAnsi="Calibri" w:cs="Calibri"/>
        </w:rPr>
        <w:t xml:space="preserve">                                     </w:t>
      </w:r>
    </w:p>
    <w:p w14:paraId="7406EB91" w14:textId="3A34DAAC" w:rsidR="003A5B1A" w:rsidRDefault="003A5B1A" w:rsidP="003A5B1A">
      <w:pPr>
        <w:rPr>
          <w:rFonts w:ascii="Calibri" w:eastAsia="Calibri" w:hAnsi="Calibri" w:cs="Calibri"/>
        </w:rPr>
      </w:pPr>
      <w:r>
        <w:rPr>
          <w:rFonts w:ascii="Calibri" w:eastAsia="Calibri" w:hAnsi="Calibri" w:cs="Calibri"/>
        </w:rPr>
        <w:t>Lidija Brlić</w:t>
      </w:r>
      <w:r w:rsidR="00022CB8">
        <w:rPr>
          <w:rFonts w:ascii="Calibri" w:eastAsia="Calibri" w:hAnsi="Calibri" w:cs="Calibri"/>
        </w:rPr>
        <w:tab/>
      </w:r>
      <w:r w:rsidR="00022CB8">
        <w:rPr>
          <w:rFonts w:ascii="Calibri" w:eastAsia="Calibri" w:hAnsi="Calibri" w:cs="Calibri"/>
        </w:rPr>
        <w:tab/>
      </w:r>
      <w:r>
        <w:rPr>
          <w:rFonts w:ascii="Calibri" w:eastAsia="Calibri" w:hAnsi="Calibri" w:cs="Calibri"/>
        </w:rPr>
        <w:t xml:space="preserve">                                                                                        Pavlica Bajsić</w:t>
      </w:r>
    </w:p>
    <w:p w14:paraId="48882198" w14:textId="77777777" w:rsidR="003A5B1A" w:rsidRDefault="003A5B1A" w:rsidP="003A5B1A">
      <w:pPr>
        <w:jc w:val="both"/>
        <w:rPr>
          <w:rFonts w:ascii="Calibri" w:eastAsia="Calibri" w:hAnsi="Calibri" w:cs="Calibri"/>
        </w:rPr>
      </w:pPr>
      <w:r>
        <w:rPr>
          <w:rFonts w:ascii="Calibri" w:eastAsia="Calibri" w:hAnsi="Calibri" w:cs="Calibri"/>
        </w:rPr>
        <w:t xml:space="preserve"> </w:t>
      </w:r>
    </w:p>
    <w:p w14:paraId="781810ED" w14:textId="77777777" w:rsidR="003A5B1A" w:rsidRPr="00FD06D0" w:rsidRDefault="003A5B1A" w:rsidP="00FD06D0">
      <w:pPr>
        <w:spacing w:line="259" w:lineRule="auto"/>
        <w:jc w:val="both"/>
        <w:rPr>
          <w:rFonts w:eastAsia="Calibri" w:cstheme="minorHAnsi"/>
          <w:sz w:val="18"/>
          <w:szCs w:val="18"/>
        </w:rPr>
      </w:pPr>
    </w:p>
    <w:sectPr w:rsidR="003A5B1A" w:rsidRPr="00FD06D0" w:rsidSect="004E0149">
      <w:headerReference w:type="default" r:id="rId12"/>
      <w:footerReference w:type="default" r:id="rId13"/>
      <w:pgSz w:w="12240" w:h="15840"/>
      <w:pgMar w:top="964" w:right="964" w:bottom="964" w:left="964"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47DF" w14:textId="77777777" w:rsidR="007E6C9F" w:rsidRPr="008F5245" w:rsidRDefault="007E6C9F" w:rsidP="00170905">
      <w:pPr>
        <w:spacing w:after="0" w:line="240" w:lineRule="auto"/>
      </w:pPr>
      <w:r w:rsidRPr="008F5245">
        <w:separator/>
      </w:r>
    </w:p>
  </w:endnote>
  <w:endnote w:type="continuationSeparator" w:id="0">
    <w:p w14:paraId="509BE672" w14:textId="77777777" w:rsidR="007E6C9F" w:rsidRPr="008F5245" w:rsidRDefault="007E6C9F" w:rsidP="00170905">
      <w:pPr>
        <w:spacing w:after="0" w:line="240" w:lineRule="auto"/>
      </w:pPr>
      <w:r w:rsidRPr="008F5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02B7" w14:textId="77777777" w:rsidR="001940D7" w:rsidRPr="008F5245" w:rsidRDefault="001940D7" w:rsidP="00C44233">
    <w:pPr>
      <w:pStyle w:val="Podnoje"/>
      <w:spacing w:line="276" w:lineRule="auto"/>
      <w:rPr>
        <w:rFonts w:ascii="Helvetica" w:hAnsi="Helvetica"/>
        <w:sz w:val="16"/>
        <w:szCs w:val="16"/>
      </w:rPr>
    </w:pPr>
  </w:p>
  <w:p w14:paraId="2F34482A" w14:textId="1AE31501" w:rsidR="001940D7" w:rsidRPr="008F5245" w:rsidRDefault="001940D7" w:rsidP="00D6313F">
    <w:pPr>
      <w:pStyle w:val="Podnoje"/>
      <w:jc w:val="center"/>
      <w:rPr>
        <w:rFonts w:ascii="Helvetica" w:hAnsi="Helvetica"/>
        <w:b/>
        <w:bCs/>
        <w:sz w:val="16"/>
        <w:szCs w:val="16"/>
      </w:rPr>
    </w:pPr>
    <w:r w:rsidRPr="008F5245">
      <w:rPr>
        <w:rFonts w:ascii="Helvetica" w:hAnsi="Helvetica"/>
        <w:b/>
        <w:bCs/>
        <w:sz w:val="16"/>
        <w:szCs w:val="16"/>
      </w:rPr>
      <w:t>C E N T A R   K U L T U R E   R I B N J A K</w:t>
    </w:r>
  </w:p>
  <w:p w14:paraId="3A76A47D" w14:textId="506CD32E" w:rsidR="001940D7" w:rsidRPr="008F5245" w:rsidRDefault="001940D7" w:rsidP="00D6313F">
    <w:pPr>
      <w:pStyle w:val="Podnoje"/>
      <w:jc w:val="center"/>
      <w:rPr>
        <w:rFonts w:ascii="Helvetica" w:hAnsi="Helvetica"/>
        <w:sz w:val="16"/>
        <w:szCs w:val="16"/>
      </w:rPr>
    </w:pPr>
    <w:r w:rsidRPr="008F5245">
      <w:rPr>
        <w:rFonts w:ascii="Helvetica" w:hAnsi="Helvetica"/>
        <w:sz w:val="16"/>
        <w:szCs w:val="16"/>
      </w:rPr>
      <w:t xml:space="preserve">Park Ribnjak 1, 10000 Zagreb, </w:t>
    </w:r>
    <w:hyperlink r:id="rId1" w:history="1">
      <w:r w:rsidRPr="008F5245">
        <w:rPr>
          <w:rStyle w:val="Hiperveza"/>
          <w:rFonts w:ascii="Helvetica" w:hAnsi="Helvetica"/>
          <w:color w:val="000000" w:themeColor="text1"/>
          <w:sz w:val="16"/>
          <w:szCs w:val="16"/>
          <w:u w:val="none"/>
        </w:rPr>
        <w:t>www.ribnjak.hr</w:t>
      </w:r>
    </w:hyperlink>
    <w:r w:rsidRPr="008F5245">
      <w:rPr>
        <w:rFonts w:ascii="Helvetica" w:hAnsi="Helvetica"/>
        <w:sz w:val="16"/>
        <w:szCs w:val="16"/>
      </w:rPr>
      <w:t xml:space="preserve">, </w:t>
    </w:r>
    <w:hyperlink r:id="rId2" w:history="1">
      <w:r w:rsidRPr="008F5245">
        <w:rPr>
          <w:rStyle w:val="Hiperveza"/>
          <w:rFonts w:ascii="Helvetica" w:hAnsi="Helvetica"/>
          <w:color w:val="000000" w:themeColor="text1"/>
          <w:sz w:val="16"/>
          <w:szCs w:val="16"/>
          <w:u w:val="none"/>
        </w:rPr>
        <w:t>ribnjak@ribnjak.hr</w:t>
      </w:r>
    </w:hyperlink>
    <w:r w:rsidRPr="008F5245">
      <w:rPr>
        <w:rFonts w:ascii="Helvetica" w:hAnsi="Helvetica"/>
        <w:sz w:val="16"/>
        <w:szCs w:val="16"/>
      </w:rPr>
      <w:t>, + 385 1 4814 734</w:t>
    </w:r>
  </w:p>
  <w:p w14:paraId="6701E212" w14:textId="2DBAB743" w:rsidR="001940D7" w:rsidRPr="00C44233" w:rsidRDefault="00132D8B" w:rsidP="00C44233">
    <w:pPr>
      <w:pStyle w:val="Podnoje"/>
      <w:jc w:val="center"/>
      <w:rPr>
        <w:rFonts w:ascii="Helvetica" w:hAnsi="Helvetica"/>
        <w:color w:val="7F7F7F" w:themeColor="text1" w:themeTint="80"/>
        <w:sz w:val="16"/>
        <w:szCs w:val="16"/>
      </w:rPr>
    </w:pPr>
    <w:r w:rsidRPr="008F5245">
      <w:rPr>
        <w:rFonts w:ascii="Helvetica" w:hAnsi="Helvetica"/>
        <w:color w:val="7F7F7F" w:themeColor="text1" w:themeTint="80"/>
        <w:sz w:val="16"/>
        <w:szCs w:val="16"/>
      </w:rPr>
      <w:t>IBAN HR8724020061101143335, MBO 3278328, OIB 45058007791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796A" w14:textId="77777777" w:rsidR="007E6C9F" w:rsidRPr="008F5245" w:rsidRDefault="007E6C9F" w:rsidP="00170905">
      <w:pPr>
        <w:spacing w:after="0" w:line="240" w:lineRule="auto"/>
      </w:pPr>
      <w:r w:rsidRPr="008F5245">
        <w:separator/>
      </w:r>
    </w:p>
  </w:footnote>
  <w:footnote w:type="continuationSeparator" w:id="0">
    <w:p w14:paraId="5521EC35" w14:textId="77777777" w:rsidR="007E6C9F" w:rsidRPr="008F5245" w:rsidRDefault="007E6C9F" w:rsidP="00170905">
      <w:pPr>
        <w:spacing w:after="0" w:line="240" w:lineRule="auto"/>
      </w:pPr>
      <w:r w:rsidRPr="008F5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458B" w14:textId="48F241D8" w:rsidR="001940D7" w:rsidRPr="008F5245" w:rsidRDefault="004E0149" w:rsidP="001940D7">
    <w:pPr>
      <w:pStyle w:val="Zaglavlje"/>
      <w:jc w:val="both"/>
    </w:pPr>
    <w:r w:rsidRPr="008F5245">
      <w:rPr>
        <w:noProof/>
      </w:rPr>
      <w:drawing>
        <wp:inline distT="0" distB="0" distL="0" distR="0" wp14:anchorId="0C75B1E6" wp14:editId="299EAFFB">
          <wp:extent cx="755650" cy="1521979"/>
          <wp:effectExtent l="0" t="0" r="6350" b="2540"/>
          <wp:docPr id="1021266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66642" name="Picture 1021266642"/>
                  <pic:cNvPicPr/>
                </pic:nvPicPr>
                <pic:blipFill>
                  <a:blip r:embed="rId1">
                    <a:extLst>
                      <a:ext uri="{28A0092B-C50C-407E-A947-70E740481C1C}">
                        <a14:useLocalDpi xmlns:a14="http://schemas.microsoft.com/office/drawing/2010/main" val="0"/>
                      </a:ext>
                    </a:extLst>
                  </a:blip>
                  <a:stretch>
                    <a:fillRect/>
                  </a:stretch>
                </pic:blipFill>
                <pic:spPr>
                  <a:xfrm>
                    <a:off x="0" y="0"/>
                    <a:ext cx="777873" cy="1566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AA5"/>
    <w:multiLevelType w:val="hybridMultilevel"/>
    <w:tmpl w:val="8BFE37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A77341"/>
    <w:multiLevelType w:val="hybridMultilevel"/>
    <w:tmpl w:val="9B324C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9B42A6"/>
    <w:multiLevelType w:val="multilevel"/>
    <w:tmpl w:val="29DC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D5B23"/>
    <w:multiLevelType w:val="hybridMultilevel"/>
    <w:tmpl w:val="5166458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4908BE"/>
    <w:multiLevelType w:val="hybridMultilevel"/>
    <w:tmpl w:val="2F3ECB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6F2D0D"/>
    <w:multiLevelType w:val="hybridMultilevel"/>
    <w:tmpl w:val="EF74FC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1F238B"/>
    <w:multiLevelType w:val="multilevel"/>
    <w:tmpl w:val="7FEC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F344B"/>
    <w:multiLevelType w:val="hybridMultilevel"/>
    <w:tmpl w:val="A09E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05C7C"/>
    <w:multiLevelType w:val="multilevel"/>
    <w:tmpl w:val="81ECCE72"/>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0C0325"/>
    <w:multiLevelType w:val="multilevel"/>
    <w:tmpl w:val="B5D2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43656"/>
    <w:multiLevelType w:val="hybridMultilevel"/>
    <w:tmpl w:val="7B96C9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E174A4"/>
    <w:multiLevelType w:val="multilevel"/>
    <w:tmpl w:val="089EF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206035"/>
    <w:multiLevelType w:val="hybridMultilevel"/>
    <w:tmpl w:val="7EDA0474"/>
    <w:lvl w:ilvl="0" w:tplc="8AE44C91">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2918A9"/>
    <w:multiLevelType w:val="hybridMultilevel"/>
    <w:tmpl w:val="7F4603F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89609C"/>
    <w:multiLevelType w:val="multilevel"/>
    <w:tmpl w:val="1BA4B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B35C1"/>
    <w:multiLevelType w:val="hybridMultilevel"/>
    <w:tmpl w:val="DB9A41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DEE6F72"/>
    <w:multiLevelType w:val="hybridMultilevel"/>
    <w:tmpl w:val="7AA0B9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103B7F"/>
    <w:multiLevelType w:val="hybridMultilevel"/>
    <w:tmpl w:val="4A82F2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351029"/>
    <w:multiLevelType w:val="hybridMultilevel"/>
    <w:tmpl w:val="2C867386"/>
    <w:lvl w:ilvl="0" w:tplc="041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461B23"/>
    <w:multiLevelType w:val="hybridMultilevel"/>
    <w:tmpl w:val="8138B9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9D6D2C"/>
    <w:multiLevelType w:val="multilevel"/>
    <w:tmpl w:val="E7B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C2941"/>
    <w:multiLevelType w:val="hybridMultilevel"/>
    <w:tmpl w:val="A45000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63D07FDC"/>
    <w:multiLevelType w:val="hybridMultilevel"/>
    <w:tmpl w:val="F7A059C6"/>
    <w:lvl w:ilvl="0" w:tplc="43487C56">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51D5F38"/>
    <w:multiLevelType w:val="multilevel"/>
    <w:tmpl w:val="4D5A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15BDC"/>
    <w:multiLevelType w:val="hybridMultilevel"/>
    <w:tmpl w:val="8C1227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5B7A52"/>
    <w:multiLevelType w:val="multilevel"/>
    <w:tmpl w:val="E0EEB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8AD7850"/>
    <w:multiLevelType w:val="hybridMultilevel"/>
    <w:tmpl w:val="DB90AB2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8E449B0"/>
    <w:multiLevelType w:val="multilevel"/>
    <w:tmpl w:val="61D0C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3A474E"/>
    <w:multiLevelType w:val="hybridMultilevel"/>
    <w:tmpl w:val="74AC82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565BA1"/>
    <w:multiLevelType w:val="hybridMultilevel"/>
    <w:tmpl w:val="DAEC15FC"/>
    <w:lvl w:ilvl="0" w:tplc="8AE44C91">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D94DC7"/>
    <w:multiLevelType w:val="hybridMultilevel"/>
    <w:tmpl w:val="2376E08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7F43B4"/>
    <w:multiLevelType w:val="hybridMultilevel"/>
    <w:tmpl w:val="711236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30878396">
    <w:abstractNumId w:val="22"/>
  </w:num>
  <w:num w:numId="2" w16cid:durableId="727605381">
    <w:abstractNumId w:val="1"/>
  </w:num>
  <w:num w:numId="3" w16cid:durableId="9724982">
    <w:abstractNumId w:val="31"/>
  </w:num>
  <w:num w:numId="4" w16cid:durableId="1329946889">
    <w:abstractNumId w:val="21"/>
  </w:num>
  <w:num w:numId="5" w16cid:durableId="1079719508">
    <w:abstractNumId w:val="24"/>
  </w:num>
  <w:num w:numId="6" w16cid:durableId="1136216789">
    <w:abstractNumId w:val="25"/>
  </w:num>
  <w:num w:numId="7" w16cid:durableId="428628141">
    <w:abstractNumId w:val="14"/>
  </w:num>
  <w:num w:numId="8" w16cid:durableId="1123353141">
    <w:abstractNumId w:val="2"/>
  </w:num>
  <w:num w:numId="9" w16cid:durableId="1439373474">
    <w:abstractNumId w:val="6"/>
  </w:num>
  <w:num w:numId="10" w16cid:durableId="1145583126">
    <w:abstractNumId w:val="4"/>
  </w:num>
  <w:num w:numId="11" w16cid:durableId="1035159978">
    <w:abstractNumId w:val="11"/>
  </w:num>
  <w:num w:numId="12" w16cid:durableId="829367038">
    <w:abstractNumId w:val="8"/>
  </w:num>
  <w:num w:numId="13" w16cid:durableId="535388687">
    <w:abstractNumId w:val="3"/>
  </w:num>
  <w:num w:numId="14" w16cid:durableId="112556922">
    <w:abstractNumId w:val="7"/>
  </w:num>
  <w:num w:numId="15" w16cid:durableId="1051227988">
    <w:abstractNumId w:val="5"/>
  </w:num>
  <w:num w:numId="16" w16cid:durableId="1413350226">
    <w:abstractNumId w:val="0"/>
  </w:num>
  <w:num w:numId="17" w16cid:durableId="1223714538">
    <w:abstractNumId w:val="28"/>
  </w:num>
  <w:num w:numId="18" w16cid:durableId="1156532667">
    <w:abstractNumId w:val="16"/>
  </w:num>
  <w:num w:numId="19" w16cid:durableId="508182806">
    <w:abstractNumId w:val="20"/>
  </w:num>
  <w:num w:numId="20" w16cid:durableId="592281160">
    <w:abstractNumId w:val="9"/>
  </w:num>
  <w:num w:numId="21" w16cid:durableId="910501461">
    <w:abstractNumId w:val="23"/>
  </w:num>
  <w:num w:numId="22" w16cid:durableId="1920283084">
    <w:abstractNumId w:val="17"/>
  </w:num>
  <w:num w:numId="23" w16cid:durableId="1479952723">
    <w:abstractNumId w:val="10"/>
  </w:num>
  <w:num w:numId="24" w16cid:durableId="1826975030">
    <w:abstractNumId w:val="29"/>
  </w:num>
  <w:num w:numId="25" w16cid:durableId="567880453">
    <w:abstractNumId w:val="18"/>
  </w:num>
  <w:num w:numId="26" w16cid:durableId="159320673">
    <w:abstractNumId w:val="26"/>
  </w:num>
  <w:num w:numId="27" w16cid:durableId="205027565">
    <w:abstractNumId w:val="30"/>
  </w:num>
  <w:num w:numId="28" w16cid:durableId="269707949">
    <w:abstractNumId w:val="13"/>
  </w:num>
  <w:num w:numId="29" w16cid:durableId="339281647">
    <w:abstractNumId w:val="12"/>
  </w:num>
  <w:num w:numId="30" w16cid:durableId="878515649">
    <w:abstractNumId w:val="15"/>
  </w:num>
  <w:num w:numId="31" w16cid:durableId="1616908831">
    <w:abstractNumId w:val="19"/>
  </w:num>
  <w:num w:numId="32" w16cid:durableId="4498640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05"/>
    <w:rsid w:val="00022CB8"/>
    <w:rsid w:val="000423C3"/>
    <w:rsid w:val="0006300D"/>
    <w:rsid w:val="000C133C"/>
    <w:rsid w:val="000D1FD5"/>
    <w:rsid w:val="000D2337"/>
    <w:rsid w:val="000D5B3F"/>
    <w:rsid w:val="000E3946"/>
    <w:rsid w:val="000F4138"/>
    <w:rsid w:val="000F5B40"/>
    <w:rsid w:val="001045EA"/>
    <w:rsid w:val="00106363"/>
    <w:rsid w:val="00114C01"/>
    <w:rsid w:val="00124928"/>
    <w:rsid w:val="00132D8B"/>
    <w:rsid w:val="001436C4"/>
    <w:rsid w:val="0015268D"/>
    <w:rsid w:val="00170905"/>
    <w:rsid w:val="001715C5"/>
    <w:rsid w:val="001940D7"/>
    <w:rsid w:val="001B13D1"/>
    <w:rsid w:val="001E3A79"/>
    <w:rsid w:val="0020348F"/>
    <w:rsid w:val="00242D41"/>
    <w:rsid w:val="00251046"/>
    <w:rsid w:val="0026184B"/>
    <w:rsid w:val="00285559"/>
    <w:rsid w:val="002858FC"/>
    <w:rsid w:val="00297D57"/>
    <w:rsid w:val="002C40F4"/>
    <w:rsid w:val="002C6FE4"/>
    <w:rsid w:val="002D1B10"/>
    <w:rsid w:val="00301833"/>
    <w:rsid w:val="0036612D"/>
    <w:rsid w:val="003A5B1A"/>
    <w:rsid w:val="003D439C"/>
    <w:rsid w:val="003D550A"/>
    <w:rsid w:val="004134DF"/>
    <w:rsid w:val="00453BDB"/>
    <w:rsid w:val="00475E71"/>
    <w:rsid w:val="004E0149"/>
    <w:rsid w:val="004F372E"/>
    <w:rsid w:val="00511B4E"/>
    <w:rsid w:val="005C478D"/>
    <w:rsid w:val="00652CA7"/>
    <w:rsid w:val="0067729A"/>
    <w:rsid w:val="00680737"/>
    <w:rsid w:val="0069294D"/>
    <w:rsid w:val="006A7B3E"/>
    <w:rsid w:val="00705C9D"/>
    <w:rsid w:val="0071787D"/>
    <w:rsid w:val="00766A2E"/>
    <w:rsid w:val="0077204B"/>
    <w:rsid w:val="007C44F7"/>
    <w:rsid w:val="007D45EF"/>
    <w:rsid w:val="007E6C9F"/>
    <w:rsid w:val="008073E6"/>
    <w:rsid w:val="0084478B"/>
    <w:rsid w:val="00864DF4"/>
    <w:rsid w:val="00871475"/>
    <w:rsid w:val="008B3005"/>
    <w:rsid w:val="008B730E"/>
    <w:rsid w:val="008C10BC"/>
    <w:rsid w:val="008F5245"/>
    <w:rsid w:val="009345A2"/>
    <w:rsid w:val="009F0AFA"/>
    <w:rsid w:val="00A30846"/>
    <w:rsid w:val="00A46083"/>
    <w:rsid w:val="00A5184B"/>
    <w:rsid w:val="00AE2FD0"/>
    <w:rsid w:val="00B9684B"/>
    <w:rsid w:val="00BB36C5"/>
    <w:rsid w:val="00BC3A3F"/>
    <w:rsid w:val="00C335D2"/>
    <w:rsid w:val="00C34C22"/>
    <w:rsid w:val="00C44233"/>
    <w:rsid w:val="00C823DA"/>
    <w:rsid w:val="00C935BC"/>
    <w:rsid w:val="00CA7751"/>
    <w:rsid w:val="00CD7B34"/>
    <w:rsid w:val="00CF02D7"/>
    <w:rsid w:val="00D1194F"/>
    <w:rsid w:val="00D563B6"/>
    <w:rsid w:val="00D6313F"/>
    <w:rsid w:val="00D94768"/>
    <w:rsid w:val="00DE63ED"/>
    <w:rsid w:val="00DF315E"/>
    <w:rsid w:val="00E16469"/>
    <w:rsid w:val="00E35FD2"/>
    <w:rsid w:val="00F25398"/>
    <w:rsid w:val="00F769F2"/>
    <w:rsid w:val="00FA10FA"/>
    <w:rsid w:val="00FB6980"/>
    <w:rsid w:val="00FD06D0"/>
    <w:rsid w:val="00FF2AAA"/>
    <w:rsid w:val="00FF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510BE"/>
  <w15:chartTrackingRefBased/>
  <w15:docId w15:val="{C25C5D18-9BFD-463E-A4DE-EA9318D7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170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170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7090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7090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7090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7090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7090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7090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7090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7090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17090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7090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7090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7090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7090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7090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7090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70905"/>
    <w:rPr>
      <w:rFonts w:eastAsiaTheme="majorEastAsia" w:cstheme="majorBidi"/>
      <w:color w:val="272727" w:themeColor="text1" w:themeTint="D8"/>
    </w:rPr>
  </w:style>
  <w:style w:type="paragraph" w:styleId="Naslov">
    <w:name w:val="Title"/>
    <w:basedOn w:val="Normal"/>
    <w:next w:val="Normal"/>
    <w:link w:val="NaslovChar"/>
    <w:uiPriority w:val="10"/>
    <w:qFormat/>
    <w:rsid w:val="00170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7090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7090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7090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70905"/>
    <w:pPr>
      <w:spacing w:before="160"/>
      <w:jc w:val="center"/>
    </w:pPr>
    <w:rPr>
      <w:i/>
      <w:iCs/>
      <w:color w:val="404040" w:themeColor="text1" w:themeTint="BF"/>
    </w:rPr>
  </w:style>
  <w:style w:type="character" w:customStyle="1" w:styleId="CitatChar">
    <w:name w:val="Citat Char"/>
    <w:basedOn w:val="Zadanifontodlomka"/>
    <w:link w:val="Citat"/>
    <w:uiPriority w:val="29"/>
    <w:rsid w:val="00170905"/>
    <w:rPr>
      <w:i/>
      <w:iCs/>
      <w:color w:val="404040" w:themeColor="text1" w:themeTint="BF"/>
    </w:rPr>
  </w:style>
  <w:style w:type="paragraph" w:styleId="Odlomakpopisa">
    <w:name w:val="List Paragraph"/>
    <w:basedOn w:val="Normal"/>
    <w:uiPriority w:val="34"/>
    <w:qFormat/>
    <w:rsid w:val="00170905"/>
    <w:pPr>
      <w:ind w:left="720"/>
      <w:contextualSpacing/>
    </w:pPr>
  </w:style>
  <w:style w:type="character" w:styleId="Jakoisticanje">
    <w:name w:val="Intense Emphasis"/>
    <w:basedOn w:val="Zadanifontodlomka"/>
    <w:uiPriority w:val="21"/>
    <w:qFormat/>
    <w:rsid w:val="00170905"/>
    <w:rPr>
      <w:i/>
      <w:iCs/>
      <w:color w:val="2F5496" w:themeColor="accent1" w:themeShade="BF"/>
    </w:rPr>
  </w:style>
  <w:style w:type="paragraph" w:styleId="Naglaencitat">
    <w:name w:val="Intense Quote"/>
    <w:basedOn w:val="Normal"/>
    <w:next w:val="Normal"/>
    <w:link w:val="NaglaencitatChar"/>
    <w:uiPriority w:val="30"/>
    <w:qFormat/>
    <w:rsid w:val="00170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70905"/>
    <w:rPr>
      <w:i/>
      <w:iCs/>
      <w:color w:val="2F5496" w:themeColor="accent1" w:themeShade="BF"/>
    </w:rPr>
  </w:style>
  <w:style w:type="character" w:styleId="Istaknutareferenca">
    <w:name w:val="Intense Reference"/>
    <w:basedOn w:val="Zadanifontodlomka"/>
    <w:uiPriority w:val="32"/>
    <w:qFormat/>
    <w:rsid w:val="00170905"/>
    <w:rPr>
      <w:b/>
      <w:bCs/>
      <w:smallCaps/>
      <w:color w:val="2F5496" w:themeColor="accent1" w:themeShade="BF"/>
      <w:spacing w:val="5"/>
    </w:rPr>
  </w:style>
  <w:style w:type="paragraph" w:styleId="Zaglavlje">
    <w:name w:val="header"/>
    <w:basedOn w:val="Normal"/>
    <w:link w:val="ZaglavljeChar"/>
    <w:uiPriority w:val="99"/>
    <w:unhideWhenUsed/>
    <w:rsid w:val="00170905"/>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170905"/>
  </w:style>
  <w:style w:type="paragraph" w:styleId="Podnoje">
    <w:name w:val="footer"/>
    <w:basedOn w:val="Normal"/>
    <w:link w:val="PodnojeChar"/>
    <w:uiPriority w:val="99"/>
    <w:unhideWhenUsed/>
    <w:rsid w:val="00170905"/>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170905"/>
  </w:style>
  <w:style w:type="character" w:styleId="Hiperveza">
    <w:name w:val="Hyperlink"/>
    <w:basedOn w:val="Zadanifontodlomka"/>
    <w:uiPriority w:val="99"/>
    <w:unhideWhenUsed/>
    <w:rsid w:val="001940D7"/>
    <w:rPr>
      <w:color w:val="0563C1" w:themeColor="hyperlink"/>
      <w:u w:val="single"/>
    </w:rPr>
  </w:style>
  <w:style w:type="character" w:styleId="Nerijeenospominjanje">
    <w:name w:val="Unresolved Mention"/>
    <w:basedOn w:val="Zadanifontodlomka"/>
    <w:uiPriority w:val="99"/>
    <w:semiHidden/>
    <w:unhideWhenUsed/>
    <w:rsid w:val="001940D7"/>
    <w:rPr>
      <w:color w:val="605E5C"/>
      <w:shd w:val="clear" w:color="auto" w:fill="E1DFDD"/>
    </w:rPr>
  </w:style>
  <w:style w:type="paragraph" w:styleId="StandardWeb">
    <w:name w:val="Normal (Web)"/>
    <w:basedOn w:val="Normal"/>
    <w:rsid w:val="001B13D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Default">
    <w:name w:val="Default"/>
    <w:rsid w:val="0026184B"/>
    <w:pPr>
      <w:autoSpaceDE w:val="0"/>
      <w:autoSpaceDN w:val="0"/>
      <w:adjustRightInd w:val="0"/>
      <w:spacing w:after="0" w:line="240" w:lineRule="auto"/>
    </w:pPr>
    <w:rPr>
      <w:rFonts w:ascii="Arial" w:eastAsia="Calibri" w:hAnsi="Arial" w:cs="Arial"/>
      <w:color w:val="000000"/>
      <w:kern w:val="0"/>
      <w:lang w:val="hr-HR" w:eastAsia="hr-HR"/>
      <w14:ligatures w14:val="none"/>
    </w:rPr>
  </w:style>
  <w:style w:type="table" w:styleId="ivopisnatablicareetke6-isticanje1">
    <w:name w:val="Grid Table 6 Colorful Accent 1"/>
    <w:basedOn w:val="Obinatablica"/>
    <w:uiPriority w:val="51"/>
    <w:rsid w:val="001715C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eetkatablice">
    <w:name w:val="Table Grid"/>
    <w:basedOn w:val="Obinatablica"/>
    <w:uiPriority w:val="59"/>
    <w:rsid w:val="00FD06D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563B6"/>
    <w:pPr>
      <w:spacing w:after="0" w:line="240" w:lineRule="auto"/>
    </w:pPr>
    <w:rPr>
      <w:lang w:val="hr-HR"/>
    </w:rPr>
  </w:style>
  <w:style w:type="paragraph" w:styleId="TOCNaslov">
    <w:name w:val="TOC Heading"/>
    <w:basedOn w:val="Naslov1"/>
    <w:next w:val="Normal"/>
    <w:uiPriority w:val="39"/>
    <w:unhideWhenUsed/>
    <w:qFormat/>
    <w:rsid w:val="000C133C"/>
    <w:pPr>
      <w:spacing w:before="240" w:after="0" w:line="259" w:lineRule="auto"/>
      <w:outlineLvl w:val="9"/>
    </w:pPr>
    <w:rPr>
      <w:kern w:val="0"/>
      <w:sz w:val="32"/>
      <w:szCs w:val="32"/>
      <w:lang w:eastAsia="hr-HR"/>
      <w14:ligatures w14:val="none"/>
    </w:rPr>
  </w:style>
  <w:style w:type="paragraph" w:styleId="Sadraj1">
    <w:name w:val="toc 1"/>
    <w:basedOn w:val="Normal"/>
    <w:next w:val="Normal"/>
    <w:autoRedefine/>
    <w:uiPriority w:val="39"/>
    <w:unhideWhenUsed/>
    <w:rsid w:val="000C133C"/>
    <w:pPr>
      <w:spacing w:after="100"/>
    </w:pPr>
  </w:style>
  <w:style w:type="paragraph" w:styleId="Sadraj2">
    <w:name w:val="toc 2"/>
    <w:basedOn w:val="Normal"/>
    <w:next w:val="Normal"/>
    <w:autoRedefine/>
    <w:uiPriority w:val="39"/>
    <w:unhideWhenUsed/>
    <w:rsid w:val="000C133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ibnjak@ribnjak.hr" TargetMode="External"/><Relationship Id="rId1" Type="http://schemas.openxmlformats.org/officeDocument/2006/relationships/hyperlink" Target="http://www.ribnjak.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844EF-B2B9-405E-A706-09BAE50D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3048</Words>
  <Characters>17375</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Vulić</dc:creator>
  <cp:keywords/>
  <dc:description/>
  <cp:lastModifiedBy>CMR</cp:lastModifiedBy>
  <cp:revision>2</cp:revision>
  <dcterms:created xsi:type="dcterms:W3CDTF">2026-01-07T21:28:00Z</dcterms:created>
  <dcterms:modified xsi:type="dcterms:W3CDTF">2026-01-07T21:28:00Z</dcterms:modified>
</cp:coreProperties>
</file>